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5A45" w:rsidRDefault="00506F05">
      <w:pPr>
        <w:pStyle w:val="Naslov"/>
        <w:jc w:val="center"/>
        <w:rPr>
          <w:rFonts w:ascii="Arial" w:hAnsi="Arial" w:cs="Arial"/>
          <w:color w:val="4472C4"/>
          <w:sz w:val="40"/>
          <w:szCs w:val="40"/>
        </w:rPr>
      </w:pPr>
      <w:bookmarkStart w:id="0" w:name="_GoBack"/>
      <w:bookmarkEnd w:id="0"/>
      <w:r>
        <w:rPr>
          <w:rFonts w:ascii="Arial" w:hAnsi="Arial" w:cs="Arial"/>
          <w:color w:val="4472C4"/>
          <w:sz w:val="40"/>
          <w:szCs w:val="40"/>
        </w:rPr>
        <w:t>INTIMNOST IN SPOLNO VEDENJE DIJAŠKE POPULACIJE V SLOVENIJI</w:t>
      </w:r>
    </w:p>
    <w:p w:rsidR="00A35A45" w:rsidRDefault="00A35A45"/>
    <w:p w:rsidR="00A35A45" w:rsidRDefault="00A35A45"/>
    <w:p w:rsidR="00A35A45" w:rsidRDefault="00506F05">
      <w:pPr>
        <w:jc w:val="both"/>
        <w:rPr>
          <w:rFonts w:ascii="Arial" w:hAnsi="Arial"/>
          <w:sz w:val="24"/>
          <w:szCs w:val="24"/>
        </w:rPr>
      </w:pPr>
      <w:r>
        <w:rPr>
          <w:rFonts w:ascii="Arial" w:hAnsi="Arial"/>
          <w:sz w:val="24"/>
          <w:szCs w:val="24"/>
        </w:rPr>
        <w:t xml:space="preserve">V okviru sklopa ITS-družboslovje-sociologija smo se dijaki 16. 2. 2022 v prostorih Gimnazije Šentvid udeležili predavanja </w:t>
      </w:r>
      <w:r>
        <w:rPr>
          <w:rFonts w:ascii="Arial" w:hAnsi="Arial"/>
          <w:sz w:val="24"/>
          <w:szCs w:val="24"/>
        </w:rPr>
        <w:t>oziroma predstavitve obsežne raziskave o intimnosti in spolnem vedenju dijaške in študentske populacije v Sloveniji. Kot glavni predavatelj je nastopil eden izmed najbolj priznanih sociologov na področju intime v Sloveniji, to je dr. Roman Kuhar.</w:t>
      </w:r>
    </w:p>
    <w:p w:rsidR="00A35A45" w:rsidRDefault="00506F05">
      <w:pPr>
        <w:jc w:val="both"/>
      </w:pPr>
      <w:r>
        <w:rPr>
          <w:noProof/>
        </w:rPr>
        <w:drawing>
          <wp:inline distT="0" distB="0" distL="0" distR="0">
            <wp:extent cx="2278383" cy="2278383"/>
            <wp:effectExtent l="0" t="0" r="7617" b="7617"/>
            <wp:docPr id="1" name="Slika 1" descr="Roman Kuhar | Filozofska fakulteta Univerze v Ljubljani"/>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2278383" cy="2278383"/>
                    </a:xfrm>
                    <a:prstGeom prst="rect">
                      <a:avLst/>
                    </a:prstGeom>
                    <a:noFill/>
                    <a:ln>
                      <a:noFill/>
                      <a:prstDash/>
                    </a:ln>
                  </pic:spPr>
                </pic:pic>
              </a:graphicData>
            </a:graphic>
          </wp:inline>
        </w:drawing>
      </w:r>
    </w:p>
    <w:p w:rsidR="00A35A45" w:rsidRDefault="00506F05">
      <w:pPr>
        <w:jc w:val="both"/>
        <w:rPr>
          <w:rFonts w:ascii="Arial" w:hAnsi="Arial"/>
          <w:sz w:val="24"/>
          <w:szCs w:val="24"/>
        </w:rPr>
      </w:pPr>
      <w:r>
        <w:rPr>
          <w:rFonts w:ascii="Arial" w:hAnsi="Arial"/>
          <w:sz w:val="24"/>
          <w:szCs w:val="24"/>
        </w:rPr>
        <w:t xml:space="preserve">       </w:t>
      </w:r>
      <w:r>
        <w:rPr>
          <w:rFonts w:ascii="Arial" w:hAnsi="Arial"/>
          <w:sz w:val="24"/>
          <w:szCs w:val="24"/>
        </w:rPr>
        <w:t xml:space="preserve">                                                </w:t>
      </w:r>
    </w:p>
    <w:p w:rsidR="00A35A45" w:rsidRDefault="00506F05">
      <w:pPr>
        <w:jc w:val="both"/>
        <w:rPr>
          <w:rFonts w:ascii="Arial" w:hAnsi="Arial"/>
          <w:sz w:val="24"/>
          <w:szCs w:val="24"/>
        </w:rPr>
      </w:pPr>
      <w:r>
        <w:rPr>
          <w:rFonts w:ascii="Arial" w:hAnsi="Arial"/>
          <w:sz w:val="24"/>
          <w:szCs w:val="24"/>
        </w:rPr>
        <w:t xml:space="preserve">Dr. Kuhar velja za enega izmed prvih sociologov, ki se je spoprijel s tematiko intime in spolnosti. Je redni profesor na Filozofski fakulteti, na kateri je do pred kratkim deloval tudi kot dekan. Vendar dr. </w:t>
      </w:r>
      <w:r>
        <w:rPr>
          <w:rFonts w:ascii="Arial" w:hAnsi="Arial"/>
          <w:sz w:val="24"/>
          <w:szCs w:val="24"/>
        </w:rPr>
        <w:t>Kuhar ni znan samo po svojih udejstvovanjih v stroki, velikokrat smo ga imeli priložnost opaziti tudi kot aktivista na področju uveljavljanja pravic istospolnih, bil je eden vodilnih v akcijah zbiranja igrač za otroke v azilnem domu, poleg tega pa je delov</w:t>
      </w:r>
      <w:r>
        <w:rPr>
          <w:rFonts w:ascii="Arial" w:hAnsi="Arial"/>
          <w:sz w:val="24"/>
          <w:szCs w:val="24"/>
        </w:rPr>
        <w:t xml:space="preserve">al tudi kot sourednik poročila skupine za spremljanje nestrpnosti pri Mirovnem inštitutu. </w:t>
      </w:r>
    </w:p>
    <w:p w:rsidR="00A35A45" w:rsidRDefault="00506F05">
      <w:pPr>
        <w:jc w:val="both"/>
        <w:rPr>
          <w:rFonts w:ascii="Arial" w:hAnsi="Arial"/>
          <w:sz w:val="24"/>
          <w:szCs w:val="24"/>
        </w:rPr>
      </w:pPr>
      <w:r>
        <w:rPr>
          <w:rFonts w:ascii="Arial" w:hAnsi="Arial"/>
          <w:sz w:val="24"/>
          <w:szCs w:val="24"/>
        </w:rPr>
        <w:t>Predavanje o spolnosti dijakov in dijakinj se mi je zdelo zelo zanimivo in aktualno. Ta tematika je zanimiva predvsem za našo starostno skupino, ker se lahko z njo m</w:t>
      </w:r>
      <w:r>
        <w:rPr>
          <w:rFonts w:ascii="Arial" w:hAnsi="Arial"/>
          <w:sz w:val="24"/>
          <w:szCs w:val="24"/>
        </w:rPr>
        <w:t xml:space="preserve">očno poistovetimo. Velikokrat opažam, da se tematike o spolnosti dijaki in dijakinje močno izogibajo, zato se mi zdijo takšna predavanja odličen način, kako </w:t>
      </w:r>
      <w:proofErr w:type="spellStart"/>
      <w:r>
        <w:rPr>
          <w:rFonts w:ascii="Arial" w:hAnsi="Arial"/>
          <w:sz w:val="24"/>
          <w:szCs w:val="24"/>
        </w:rPr>
        <w:t>destigmatizirati</w:t>
      </w:r>
      <w:proofErr w:type="spellEnd"/>
      <w:r>
        <w:rPr>
          <w:rFonts w:ascii="Arial" w:hAnsi="Arial"/>
          <w:sz w:val="24"/>
          <w:szCs w:val="24"/>
        </w:rPr>
        <w:t xml:space="preserve"> tematiko intime v naši starostni skupini in pripraviti dijake in dijakinje, da o t</w:t>
      </w:r>
      <w:r>
        <w:rPr>
          <w:rFonts w:ascii="Arial" w:hAnsi="Arial"/>
          <w:sz w:val="24"/>
          <w:szCs w:val="24"/>
        </w:rPr>
        <w:t>ej temi govorijo brez sramu. Na predavanju nas je dr. Kuhar seznanil  z raziskavo, ki jo je opravil v sodelovanju z NIJZ-jem, njena rdeča nit pa je bilo raziskovanje in zbiranje podatkov o intimnosti mladih.</w:t>
      </w:r>
    </w:p>
    <w:p w:rsidR="00A35A45" w:rsidRDefault="00506F05">
      <w:pPr>
        <w:jc w:val="both"/>
        <w:rPr>
          <w:rFonts w:ascii="Arial" w:hAnsi="Arial"/>
          <w:sz w:val="24"/>
          <w:szCs w:val="24"/>
        </w:rPr>
      </w:pPr>
      <w:r>
        <w:rPr>
          <w:rFonts w:ascii="Arial" w:hAnsi="Arial"/>
          <w:sz w:val="24"/>
          <w:szCs w:val="24"/>
        </w:rPr>
        <w:t>Najprej se lahko vprašamo, zakaj bi se sociologi</w:t>
      </w:r>
      <w:r>
        <w:rPr>
          <w:rFonts w:ascii="Arial" w:hAnsi="Arial"/>
          <w:sz w:val="24"/>
          <w:szCs w:val="24"/>
        </w:rPr>
        <w:t xml:space="preserve">ja sploh zanimala za tematiko spolnosti, mar ni to le del biološkega raziskovanja. Svoj odgovor lahko najdemo že  v tem, kako </w:t>
      </w:r>
      <w:proofErr w:type="spellStart"/>
      <w:r>
        <w:rPr>
          <w:rFonts w:ascii="Arial" w:hAnsi="Arial"/>
          <w:sz w:val="24"/>
          <w:szCs w:val="24"/>
        </w:rPr>
        <w:t>Thelean</w:t>
      </w:r>
      <w:proofErr w:type="spellEnd"/>
      <w:r>
        <w:rPr>
          <w:rFonts w:ascii="Arial" w:hAnsi="Arial"/>
          <w:sz w:val="24"/>
          <w:szCs w:val="24"/>
        </w:rPr>
        <w:t xml:space="preserve"> in sodelavci definirajo spolnost. Kot »…edinstvena, zelo individualno izražena izkušnja sebe kot spolno erotičnega bitja. </w:t>
      </w:r>
      <w:r>
        <w:rPr>
          <w:rFonts w:ascii="Arial" w:hAnsi="Arial"/>
          <w:sz w:val="24"/>
          <w:szCs w:val="24"/>
        </w:rPr>
        <w:t xml:space="preserve">To je holistična izkušnja, ki vključuje duha in telo ter je del človekovega značaja, imenovanega tudi osebnost.« (1994, cit. Po Adams in </w:t>
      </w:r>
      <w:proofErr w:type="spellStart"/>
      <w:r>
        <w:rPr>
          <w:rFonts w:ascii="Arial" w:hAnsi="Arial"/>
          <w:sz w:val="24"/>
          <w:szCs w:val="24"/>
        </w:rPr>
        <w:t>Bromley</w:t>
      </w:r>
      <w:proofErr w:type="spellEnd"/>
      <w:r>
        <w:rPr>
          <w:rFonts w:ascii="Arial" w:hAnsi="Arial"/>
          <w:sz w:val="24"/>
          <w:szCs w:val="24"/>
        </w:rPr>
        <w:t xml:space="preserve">, 1998). </w:t>
      </w:r>
    </w:p>
    <w:p w:rsidR="00A35A45" w:rsidRDefault="00506F05">
      <w:pPr>
        <w:jc w:val="both"/>
        <w:rPr>
          <w:rFonts w:ascii="Arial" w:hAnsi="Arial"/>
          <w:sz w:val="24"/>
          <w:szCs w:val="24"/>
        </w:rPr>
      </w:pPr>
      <w:r>
        <w:rPr>
          <w:rFonts w:ascii="Arial" w:hAnsi="Arial"/>
          <w:sz w:val="24"/>
          <w:szCs w:val="24"/>
        </w:rPr>
        <w:lastRenderedPageBreak/>
        <w:t>To pomeni, da je biološki vidik le eden izmed vidikov spolnosti. Drugi vidiki so še: psihološki, medic</w:t>
      </w:r>
      <w:r>
        <w:rPr>
          <w:rFonts w:ascii="Arial" w:hAnsi="Arial"/>
          <w:sz w:val="24"/>
          <w:szCs w:val="24"/>
        </w:rPr>
        <w:t xml:space="preserve">inski, emotivni in kulturno-sociološki. Prav slednji pa nam vzbudi največ zanimanja, kajti velja za najmanj raziskovanega med vsemi. </w:t>
      </w:r>
    </w:p>
    <w:p w:rsidR="00A35A45" w:rsidRDefault="00506F05">
      <w:pPr>
        <w:jc w:val="both"/>
        <w:rPr>
          <w:rFonts w:ascii="Arial" w:hAnsi="Arial"/>
          <w:sz w:val="24"/>
          <w:szCs w:val="24"/>
        </w:rPr>
      </w:pPr>
      <w:r>
        <w:rPr>
          <w:rFonts w:ascii="Arial" w:hAnsi="Arial"/>
          <w:sz w:val="24"/>
          <w:szCs w:val="24"/>
        </w:rPr>
        <w:t>Raziskava, v katero je bil vključen dr. Kuhar je izhajala iz dveh teorij o spolnosti in njenem trenutnem stanju. Prva teor</w:t>
      </w:r>
      <w:r>
        <w:rPr>
          <w:rFonts w:ascii="Arial" w:hAnsi="Arial"/>
          <w:sz w:val="24"/>
          <w:szCs w:val="24"/>
        </w:rPr>
        <w:t xml:space="preserve">ija je </w:t>
      </w:r>
      <w:proofErr w:type="spellStart"/>
      <w:r>
        <w:rPr>
          <w:rFonts w:ascii="Arial" w:hAnsi="Arial"/>
          <w:sz w:val="24"/>
          <w:szCs w:val="24"/>
        </w:rPr>
        <w:t>Giddensova</w:t>
      </w:r>
      <w:proofErr w:type="spellEnd"/>
      <w:r>
        <w:rPr>
          <w:rFonts w:ascii="Arial" w:hAnsi="Arial"/>
          <w:sz w:val="24"/>
          <w:szCs w:val="24"/>
        </w:rPr>
        <w:t xml:space="preserve"> teorija o preobrazbi spolnosti, v kateri predvideva, da je spolnost vse bolj demokratična v intimnih razmerjih. Druga teorija pa je Baumanova, kjer je seksualnost opredeljena kot nekaj prosto lebdečega, saj njena glavna funkcija ni več re</w:t>
      </w:r>
      <w:r>
        <w:rPr>
          <w:rFonts w:ascii="Arial" w:hAnsi="Arial"/>
          <w:sz w:val="24"/>
          <w:szCs w:val="24"/>
        </w:rPr>
        <w:t xml:space="preserve">produkcija, ampak samo užitek. Raziskava dr. Kuharja slednjo teorijo ovrže in podpre </w:t>
      </w:r>
      <w:proofErr w:type="spellStart"/>
      <w:r>
        <w:rPr>
          <w:rFonts w:ascii="Arial" w:hAnsi="Arial"/>
          <w:sz w:val="24"/>
          <w:szCs w:val="24"/>
        </w:rPr>
        <w:t>Giddensovo</w:t>
      </w:r>
      <w:proofErr w:type="spellEnd"/>
      <w:r>
        <w:rPr>
          <w:rFonts w:ascii="Arial" w:hAnsi="Arial"/>
          <w:sz w:val="24"/>
          <w:szCs w:val="24"/>
        </w:rPr>
        <w:t xml:space="preserve">. V njegovi raziskavi je glavni poudarek na mladih, ki naj bi bili na področju spolnosti najbolj avantgardni in napovedujejo številne trende in spremembe na tem </w:t>
      </w:r>
      <w:r>
        <w:rPr>
          <w:rFonts w:ascii="Arial" w:hAnsi="Arial"/>
          <w:sz w:val="24"/>
          <w:szCs w:val="24"/>
        </w:rPr>
        <w:t>področju. To lahko podpremo z nemškimi študijami. Te študije redno v Nemčiji izvajajo že od leta 1966, v njih pa potrjujejo, da so prav mladi tisti, ki napovedujejo spremembe na področju intime. To lahko opazimo leta 1966, ko so po izvedeni študiji pri mla</w:t>
      </w:r>
      <w:r>
        <w:rPr>
          <w:rFonts w:ascii="Arial" w:hAnsi="Arial"/>
          <w:sz w:val="24"/>
          <w:szCs w:val="24"/>
        </w:rPr>
        <w:t xml:space="preserve">dih ugotovili veliko bolj pestro seksualnost in število spolnih partnerjev. Leta 1981 pa so v isti raziskavi prišli do odkritja, da se je močno povečala pestrost v spolnosti in predvsem </w:t>
      </w:r>
      <w:proofErr w:type="spellStart"/>
      <w:r>
        <w:rPr>
          <w:rFonts w:ascii="Arial" w:hAnsi="Arial"/>
          <w:sz w:val="24"/>
          <w:szCs w:val="24"/>
        </w:rPr>
        <w:t>destigmatizacija</w:t>
      </w:r>
      <w:proofErr w:type="spellEnd"/>
      <w:r>
        <w:rPr>
          <w:rFonts w:ascii="Arial" w:hAnsi="Arial"/>
          <w:sz w:val="24"/>
          <w:szCs w:val="24"/>
        </w:rPr>
        <w:t xml:space="preserve"> istospolno usmerjenih ter trendi, da so skozi čas pos</w:t>
      </w:r>
      <w:r>
        <w:rPr>
          <w:rFonts w:ascii="Arial" w:hAnsi="Arial"/>
          <w:sz w:val="24"/>
          <w:szCs w:val="24"/>
        </w:rPr>
        <w:t>tali veliko bolj vključeni v splošno kulturo, čeprav so to v družbi še vedno prevečkrat “tabu” teme. V nemških raziskavah, ki so sledile v letu 1996 so prišli do spoznanja, da vloge v spolnosti postajajo vedno bolj enakovredne, kar lahko povežemo s tem, da</w:t>
      </w:r>
      <w:r>
        <w:rPr>
          <w:rFonts w:ascii="Arial" w:hAnsi="Arial"/>
          <w:sz w:val="24"/>
          <w:szCs w:val="24"/>
        </w:rPr>
        <w:t xml:space="preserve"> se je enakovrednost žensk povečala tudi v družbi. Zadnjo tovrstno raziskavo pa so izvedli leta 2012, kjer so ugotovili, da spolnost postaja vedno bolj tržno organizirana preko številnih aplikacij, kot so npr. </w:t>
      </w:r>
      <w:proofErr w:type="spellStart"/>
      <w:r>
        <w:rPr>
          <w:rFonts w:ascii="Arial" w:hAnsi="Arial"/>
          <w:sz w:val="24"/>
          <w:szCs w:val="24"/>
        </w:rPr>
        <w:t>Tinder</w:t>
      </w:r>
      <w:proofErr w:type="spellEnd"/>
      <w:r>
        <w:rPr>
          <w:rFonts w:ascii="Arial" w:hAnsi="Arial"/>
          <w:sz w:val="24"/>
          <w:szCs w:val="24"/>
        </w:rPr>
        <w:t xml:space="preserve">, </w:t>
      </w:r>
      <w:proofErr w:type="spellStart"/>
      <w:r>
        <w:rPr>
          <w:rFonts w:ascii="Arial" w:hAnsi="Arial"/>
          <w:sz w:val="24"/>
          <w:szCs w:val="24"/>
        </w:rPr>
        <w:t>Bumble</w:t>
      </w:r>
      <w:proofErr w:type="spellEnd"/>
      <w:r>
        <w:rPr>
          <w:rFonts w:ascii="Arial" w:hAnsi="Arial"/>
          <w:sz w:val="24"/>
          <w:szCs w:val="24"/>
        </w:rPr>
        <w:t xml:space="preserve">, </w:t>
      </w:r>
      <w:proofErr w:type="spellStart"/>
      <w:r>
        <w:rPr>
          <w:rFonts w:ascii="Arial" w:hAnsi="Arial"/>
          <w:sz w:val="24"/>
          <w:szCs w:val="24"/>
        </w:rPr>
        <w:t>Hinge</w:t>
      </w:r>
      <w:proofErr w:type="spellEnd"/>
      <w:r>
        <w:rPr>
          <w:rFonts w:ascii="Arial" w:hAnsi="Arial"/>
          <w:sz w:val="24"/>
          <w:szCs w:val="24"/>
        </w:rPr>
        <w:t xml:space="preserve">,… </w:t>
      </w:r>
    </w:p>
    <w:p w:rsidR="00A35A45" w:rsidRDefault="00A35A45">
      <w:pPr>
        <w:jc w:val="both"/>
        <w:rPr>
          <w:rFonts w:ascii="Arial" w:hAnsi="Arial"/>
          <w:sz w:val="24"/>
          <w:szCs w:val="24"/>
        </w:rPr>
      </w:pPr>
    </w:p>
    <w:p w:rsidR="00A35A45" w:rsidRDefault="00506F05">
      <w:pPr>
        <w:jc w:val="both"/>
        <w:rPr>
          <w:rFonts w:ascii="Arial" w:hAnsi="Arial"/>
          <w:sz w:val="24"/>
          <w:szCs w:val="24"/>
        </w:rPr>
      </w:pPr>
      <w:r>
        <w:rPr>
          <w:rFonts w:ascii="Arial" w:hAnsi="Arial"/>
          <w:sz w:val="24"/>
          <w:szCs w:val="24"/>
        </w:rPr>
        <w:t>Dr. Kuhar je jemal i</w:t>
      </w:r>
      <w:r>
        <w:rPr>
          <w:rFonts w:ascii="Arial" w:hAnsi="Arial"/>
          <w:sz w:val="24"/>
          <w:szCs w:val="24"/>
        </w:rPr>
        <w:t>nspiracijo ravno po že omenjenih nemških študijah, zato je v ta projekt poskušal vpeti čim več gimnazij in srednjih šol. Na koncu je uspel v raziskavo vključiti dvainpetdeset gimnazij in srednjih šol. V raziskavi je sodelovalo približno štiriinštirideset o</w:t>
      </w:r>
      <w:r>
        <w:rPr>
          <w:rFonts w:ascii="Arial" w:hAnsi="Arial"/>
          <w:sz w:val="24"/>
          <w:szCs w:val="24"/>
        </w:rPr>
        <w:t>dstotkov dijakov in približno petinpetdeset odstotkov dijakinj. Ti podatki pa se ujemajo tudi s povprečnim razmerjem med biološkima spoloma v splošni populaciji. Izvedeli smo tudi, da je izmed vseh sodelujočih dijakov in dijakinj dvainpetdeset odstotkov iz</w:t>
      </w:r>
      <w:r>
        <w:rPr>
          <w:rFonts w:ascii="Arial" w:hAnsi="Arial"/>
          <w:sz w:val="24"/>
          <w:szCs w:val="24"/>
        </w:rPr>
        <w:t xml:space="preserve"> vasi, petnajst odstotkov iz </w:t>
      </w:r>
      <w:proofErr w:type="spellStart"/>
      <w:r>
        <w:rPr>
          <w:rFonts w:ascii="Arial" w:hAnsi="Arial"/>
          <w:sz w:val="24"/>
          <w:szCs w:val="24"/>
        </w:rPr>
        <w:t>primestja</w:t>
      </w:r>
      <w:proofErr w:type="spellEnd"/>
      <w:r>
        <w:rPr>
          <w:rFonts w:ascii="Arial" w:hAnsi="Arial"/>
          <w:sz w:val="24"/>
          <w:szCs w:val="24"/>
        </w:rPr>
        <w:t xml:space="preserve">, dvaintrideset pa iz mesta. </w:t>
      </w:r>
    </w:p>
    <w:p w:rsidR="00A35A45" w:rsidRDefault="00506F05">
      <w:pPr>
        <w:jc w:val="both"/>
        <w:rPr>
          <w:rFonts w:ascii="Arial" w:hAnsi="Arial"/>
          <w:sz w:val="24"/>
          <w:szCs w:val="24"/>
        </w:rPr>
      </w:pPr>
      <w:r>
        <w:rPr>
          <w:rFonts w:ascii="Arial" w:hAnsi="Arial"/>
          <w:sz w:val="24"/>
          <w:szCs w:val="24"/>
        </w:rPr>
        <w:t>V drugem delu poročila pa se bomo poglobili v zanimiva odkritja, ki jih je odkrila raziskava dr. Kuharja. V raziskavi so ugotovili, da prevladuje predvsem sprejemanje permisivne seksualnos</w:t>
      </w:r>
      <w:r>
        <w:rPr>
          <w:rFonts w:ascii="Arial" w:hAnsi="Arial"/>
          <w:sz w:val="24"/>
          <w:szCs w:val="24"/>
        </w:rPr>
        <w:t>ti, medtem, ko lahko v manjšem deležu opazimo še nekaj oblik restriktivne seksualne kulture. Pri tem podatku pa bi predvsem rad poudaril, da je bilo eno glavnih odkritij raziskave prav to, da kraj bivanja nima velikega vpliva na spolno vedenje in dojemanje</w:t>
      </w:r>
      <w:r>
        <w:rPr>
          <w:rFonts w:ascii="Arial" w:hAnsi="Arial"/>
          <w:sz w:val="24"/>
          <w:szCs w:val="24"/>
        </w:rPr>
        <w:t xml:space="preserve"> seksualnosti med dijaki in dijakinjami. Nekaj razlik se opazi predvsem med ženskami in moškimi pri dojemanju prvega spolnega odnosa. Medtem, ko je večina deklet pri izpolnjevanju izrazila, da so imele prvi spolni odnos zaradi vpliva ljubezni, so fantje om</w:t>
      </w:r>
      <w:r>
        <w:rPr>
          <w:rFonts w:ascii="Arial" w:hAnsi="Arial"/>
          <w:sz w:val="24"/>
          <w:szCs w:val="24"/>
        </w:rPr>
        <w:t>enjali, da so imeli prvi spolni odnos predvsem, ker jih je to zanimalo. Pri tem podatku lahko opazimo, da se trend iniciacije prvega spolnega odnosa kot rezultat vrstniškega pritiska zmanjšuje. Nekaj razlik lahko opazimo tudi pri razliki izbire srednješols</w:t>
      </w:r>
      <w:r>
        <w:rPr>
          <w:rFonts w:ascii="Arial" w:hAnsi="Arial"/>
          <w:sz w:val="24"/>
          <w:szCs w:val="24"/>
        </w:rPr>
        <w:t xml:space="preserve">kega programa. Ugotovili so predvsem, da imajo gimnazijke in gimnazijci bolj liberalen pogled na spolnost. Manjše razlike pa lahko opazimo tudi pri dijakih in dijakinjah, ki izražajo visoko stopnjo religioznosti, slednji so nagnjeni k </w:t>
      </w:r>
      <w:r>
        <w:rPr>
          <w:rFonts w:ascii="Arial" w:hAnsi="Arial"/>
          <w:sz w:val="24"/>
          <w:szCs w:val="24"/>
        </w:rPr>
        <w:lastRenderedPageBreak/>
        <w:t>poznejšem spolnem odn</w:t>
      </w:r>
      <w:r>
        <w:rPr>
          <w:rFonts w:ascii="Arial" w:hAnsi="Arial"/>
          <w:sz w:val="24"/>
          <w:szCs w:val="24"/>
        </w:rPr>
        <w:t>osu. Med analizo podatkov smo opazili, da imajo prvi spolni odnos dijakinje in dijaki vedno kasneje. Med njimi je več kot petdeset odstotkov fantov, ki svoj prvi spolni odnos doživijo šele po dokončani srednji šoli, pri puncah pa je ta delež malce nižji. I</w:t>
      </w:r>
      <w:r>
        <w:rPr>
          <w:rFonts w:ascii="Arial" w:hAnsi="Arial"/>
          <w:sz w:val="24"/>
          <w:szCs w:val="24"/>
        </w:rPr>
        <w:t xml:space="preserve">z tega podatka pa lahko tudi izvemo, da imajo v povprečju punce svoj prvi spolni odnos malce prej in, da si za svojega prvega spolnega partnerja raje izberejo fanta, ki je malce starejši od nje. Še ena prijetna novica, ki so jo raziskovalci odkrili je, da </w:t>
      </w:r>
      <w:r>
        <w:rPr>
          <w:rFonts w:ascii="Arial" w:hAnsi="Arial"/>
          <w:sz w:val="24"/>
          <w:szCs w:val="24"/>
        </w:rPr>
        <w:t>se približno šestinšestdeset odstotkov dijakinj in dijakov po svojem prvem spolnem odnosu počuti prijetno. Kljub prijetni izkušnji pa se večina dijakov in dijakinj, ki imajo prvi spolni odnos sooča z različnimi bojaznimi, med najbolj pogoste sodijo predvse</w:t>
      </w:r>
      <w:r>
        <w:rPr>
          <w:rFonts w:ascii="Arial" w:hAnsi="Arial"/>
          <w:sz w:val="24"/>
          <w:szCs w:val="24"/>
        </w:rPr>
        <w:t>m bojazni, da bi naredili kaj narobe, ta strah je izbralo približno štirideset odstotkov vseh vključenih. Drugi najbolj popularen strah pa je bil strah pred zanositvijo, ki ga je izbralo osemindvajset odstotkov vključenih, temu strahu pa blizu sledi strah,</w:t>
      </w:r>
      <w:r>
        <w:rPr>
          <w:rFonts w:ascii="Arial" w:hAnsi="Arial"/>
          <w:sz w:val="24"/>
          <w:szCs w:val="24"/>
        </w:rPr>
        <w:t xml:space="preserve"> da bi jih kdo zalotil, ki se je pojavil pri približno šestindvajset odstotkih vseh sodelujočih. V raziskavi so poleg občutkov pri, pred in po prvem spolnem odnosu raziskovali tudi odnos do uporabe zaščite pri prvem spolnem odnosu. Pri tem so ugotovili, da</w:t>
      </w:r>
      <w:r>
        <w:rPr>
          <w:rFonts w:ascii="Arial" w:hAnsi="Arial"/>
          <w:sz w:val="24"/>
          <w:szCs w:val="24"/>
        </w:rPr>
        <w:t xml:space="preserve"> kar devetdeset odstotkov ljudi pri prvem spolne odnosu uporablja zaščito. Potrdili pa so tudi tezo, da je najbolj popularno sredstvo za zaščito kondom, ki ga je uporabila velika večina, medtem ko se tabletke proti zanositvi pojavljajo bolj pogosto pri kas</w:t>
      </w:r>
      <w:r>
        <w:rPr>
          <w:rFonts w:ascii="Arial" w:hAnsi="Arial"/>
          <w:sz w:val="24"/>
          <w:szCs w:val="24"/>
        </w:rPr>
        <w:t xml:space="preserve">nejših spolnih odnosih. Izvedena raziskava pa se dotakne tudi tematike homoseksualnosti in vključitve homoseksualcev v družbo. Rezultati nam povejo, da so homoseksualci postali bolj vpeti v družbo in, da jih v večini sprejemamo dobro. Dr. Kuhar je pri tem </w:t>
      </w:r>
      <w:r>
        <w:rPr>
          <w:rFonts w:ascii="Arial" w:hAnsi="Arial"/>
          <w:sz w:val="24"/>
          <w:szCs w:val="24"/>
        </w:rPr>
        <w:t xml:space="preserve">izpostavil, da edina tema, ki ljudi razdvoji je ideja o istospolnih družinah. Naše predavanje pa smo zaključili z odgovorom na vprašanje, ki smo si ga postavili na začetku: Ali ima bolj prav </w:t>
      </w:r>
      <w:proofErr w:type="spellStart"/>
      <w:r>
        <w:rPr>
          <w:rFonts w:ascii="Arial" w:hAnsi="Arial"/>
          <w:sz w:val="24"/>
          <w:szCs w:val="24"/>
        </w:rPr>
        <w:t>Giddens</w:t>
      </w:r>
      <w:proofErr w:type="spellEnd"/>
      <w:r>
        <w:rPr>
          <w:rFonts w:ascii="Arial" w:hAnsi="Arial"/>
          <w:sz w:val="24"/>
          <w:szCs w:val="24"/>
        </w:rPr>
        <w:t xml:space="preserve"> ali Bauman? Prav z analizo podatkov, ki so jih zbrali med</w:t>
      </w:r>
      <w:r>
        <w:rPr>
          <w:rFonts w:ascii="Arial" w:hAnsi="Arial"/>
          <w:sz w:val="24"/>
          <w:szCs w:val="24"/>
        </w:rPr>
        <w:t xml:space="preserve"> raziskavo lahko izvemo, da naj bi imel bolj prav </w:t>
      </w:r>
      <w:proofErr w:type="spellStart"/>
      <w:r>
        <w:rPr>
          <w:rFonts w:ascii="Arial" w:hAnsi="Arial"/>
          <w:sz w:val="24"/>
          <w:szCs w:val="24"/>
        </w:rPr>
        <w:t>Giddens</w:t>
      </w:r>
      <w:proofErr w:type="spellEnd"/>
      <w:r>
        <w:rPr>
          <w:rFonts w:ascii="Arial" w:hAnsi="Arial"/>
          <w:sz w:val="24"/>
          <w:szCs w:val="24"/>
        </w:rPr>
        <w:t xml:space="preserve"> s svojo teorijo o vse bolj demokratičnih intimnih razmerjih. </w:t>
      </w:r>
    </w:p>
    <w:p w:rsidR="00A35A45" w:rsidRDefault="00506F05">
      <w:pPr>
        <w:jc w:val="both"/>
        <w:rPr>
          <w:rFonts w:ascii="Arial" w:hAnsi="Arial"/>
          <w:sz w:val="24"/>
          <w:szCs w:val="24"/>
        </w:rPr>
      </w:pPr>
      <w:r>
        <w:rPr>
          <w:rFonts w:ascii="Arial" w:hAnsi="Arial"/>
          <w:sz w:val="24"/>
          <w:szCs w:val="24"/>
        </w:rPr>
        <w:t>V zaključku predavanja pa smo se posvetili našim vprašanjem in pogledom na spolnost, kajti med samim predavanjem se mi je začelo porajat</w:t>
      </w:r>
      <w:r>
        <w:rPr>
          <w:rFonts w:ascii="Arial" w:hAnsi="Arial"/>
          <w:sz w:val="24"/>
          <w:szCs w:val="24"/>
        </w:rPr>
        <w:t>i kar nekaj vprašanj glede raziskave, spolnosti in prvih spolnih odnosih. Prav zato se mi zdi ta tema odlična in močno aktualna za vse mladostnike in mladostnice, kajti kljub mnogim raziskavam na področju spolnosti v zadnjih letih se mi osebno zdi, da je t</w:t>
      </w:r>
      <w:r>
        <w:rPr>
          <w:rFonts w:ascii="Arial" w:hAnsi="Arial"/>
          <w:sz w:val="24"/>
          <w:szCs w:val="24"/>
        </w:rPr>
        <w:t xml:space="preserve">a tema še vedno velikokrat postavljena v kot in zato so mladostniki velikokrat prepuščeni samim sebi. Mislim, da bi z več tovrstnimi predavanji lahko povečali ozaveščenost mladih pri njihovem spolnem vedenju in </w:t>
      </w:r>
      <w:proofErr w:type="spellStart"/>
      <w:r>
        <w:rPr>
          <w:rFonts w:ascii="Arial" w:hAnsi="Arial"/>
          <w:sz w:val="24"/>
          <w:szCs w:val="24"/>
        </w:rPr>
        <w:t>destigmatizirali</w:t>
      </w:r>
      <w:proofErr w:type="spellEnd"/>
      <w:r>
        <w:rPr>
          <w:rFonts w:ascii="Arial" w:hAnsi="Arial"/>
          <w:sz w:val="24"/>
          <w:szCs w:val="24"/>
        </w:rPr>
        <w:t xml:space="preserve"> spolnost. </w:t>
      </w:r>
    </w:p>
    <w:p w:rsidR="00A35A45" w:rsidRDefault="00A35A45">
      <w:pPr>
        <w:jc w:val="both"/>
        <w:rPr>
          <w:rFonts w:ascii="Arial" w:hAnsi="Arial"/>
          <w:sz w:val="24"/>
          <w:szCs w:val="24"/>
        </w:rPr>
      </w:pPr>
    </w:p>
    <w:p w:rsidR="00A35A45" w:rsidRDefault="00A35A45">
      <w:pPr>
        <w:jc w:val="both"/>
        <w:rPr>
          <w:rFonts w:ascii="Arial" w:hAnsi="Arial"/>
          <w:sz w:val="24"/>
          <w:szCs w:val="24"/>
        </w:rPr>
      </w:pPr>
    </w:p>
    <w:p w:rsidR="00A35A45" w:rsidRDefault="00506F05">
      <w:pPr>
        <w:pStyle w:val="Naslov"/>
        <w:rPr>
          <w:rFonts w:ascii="Arial" w:hAnsi="Arial" w:cs="Arial"/>
          <w:sz w:val="24"/>
          <w:szCs w:val="24"/>
          <w:u w:val="single"/>
        </w:rPr>
      </w:pPr>
      <w:r>
        <w:rPr>
          <w:rFonts w:ascii="Arial" w:hAnsi="Arial" w:cs="Arial"/>
          <w:sz w:val="24"/>
          <w:szCs w:val="24"/>
          <w:u w:val="single"/>
        </w:rPr>
        <w:t>Avtor: Matija P</w:t>
      </w:r>
      <w:r>
        <w:rPr>
          <w:rFonts w:ascii="Arial" w:hAnsi="Arial" w:cs="Arial"/>
          <w:sz w:val="24"/>
          <w:szCs w:val="24"/>
          <w:u w:val="single"/>
        </w:rPr>
        <w:t>eternel, 3. A</w:t>
      </w:r>
    </w:p>
    <w:p w:rsidR="00A35A45" w:rsidRDefault="00A35A45">
      <w:pPr>
        <w:jc w:val="both"/>
        <w:rPr>
          <w:rFonts w:ascii="Arial" w:hAnsi="Arial"/>
          <w:sz w:val="24"/>
          <w:szCs w:val="24"/>
        </w:rPr>
      </w:pPr>
    </w:p>
    <w:sectPr w:rsidR="00A35A45">
      <w:footerReference w:type="default" r:id="rId7"/>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506F05">
      <w:pPr>
        <w:spacing w:after="0" w:line="240" w:lineRule="auto"/>
      </w:pPr>
      <w:r>
        <w:separator/>
      </w:r>
    </w:p>
  </w:endnote>
  <w:endnote w:type="continuationSeparator" w:id="0">
    <w:p w:rsidR="00000000" w:rsidRDefault="00506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4E0" w:rsidRDefault="00506F05">
    <w:pPr>
      <w:pStyle w:val="Noga"/>
      <w:jc w:val="right"/>
    </w:pPr>
    <w:r>
      <w:fldChar w:fldCharType="begin"/>
    </w:r>
    <w:r>
      <w:instrText xml:space="preserve"> PAGE </w:instrText>
    </w:r>
    <w:r>
      <w:fldChar w:fldCharType="separate"/>
    </w:r>
    <w:r>
      <w:t>2</w:t>
    </w:r>
    <w:r>
      <w:fldChar w:fldCharType="end"/>
    </w:r>
  </w:p>
  <w:p w:rsidR="001274E0" w:rsidRDefault="00506F0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506F05">
      <w:pPr>
        <w:spacing w:after="0" w:line="240" w:lineRule="auto"/>
      </w:pPr>
      <w:r>
        <w:rPr>
          <w:color w:val="000000"/>
        </w:rPr>
        <w:separator/>
      </w:r>
    </w:p>
  </w:footnote>
  <w:footnote w:type="continuationSeparator" w:id="0">
    <w:p w:rsidR="00000000" w:rsidRDefault="00506F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A35A45"/>
    <w:rsid w:val="00506F05"/>
    <w:rsid w:val="00A35A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81459B-4E74-42A5-A282-A64D5E148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sz w:val="22"/>
        <w:szCs w:val="22"/>
        <w:lang w:val="sl-SI"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pPr>
      <w:suppressAutoHyphens/>
    </w:pPr>
  </w:style>
  <w:style w:type="paragraph" w:styleId="Naslov2">
    <w:name w:val="heading 2"/>
    <w:basedOn w:val="Navaden"/>
    <w:next w:val="Navaden"/>
    <w:uiPriority w:val="9"/>
    <w:semiHidden/>
    <w:unhideWhenUsed/>
    <w:qFormat/>
    <w:pPr>
      <w:keepNext/>
      <w:keepLines/>
      <w:suppressAutoHyphens w:val="0"/>
      <w:spacing w:before="40" w:after="0"/>
      <w:outlineLvl w:val="1"/>
    </w:pPr>
    <w:rPr>
      <w:rFonts w:ascii="Calibri Light" w:eastAsia="Times New Roman" w:hAnsi="Calibri Light" w:cs="Times New Roman"/>
      <w:color w:val="2F5496"/>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Znak">
    <w:name w:val="Naslov Znak"/>
    <w:basedOn w:val="Privzetapisavaodstavka"/>
    <w:rPr>
      <w:rFonts w:ascii="Calibri Light" w:eastAsia="MS Gothic" w:hAnsi="Calibri Light" w:cs="Times New Roman"/>
      <w:spacing w:val="-10"/>
      <w:kern w:val="3"/>
      <w:sz w:val="56"/>
      <w:szCs w:val="56"/>
    </w:rPr>
  </w:style>
  <w:style w:type="paragraph" w:styleId="Naslov">
    <w:name w:val="Title"/>
    <w:basedOn w:val="Navaden"/>
    <w:next w:val="Navaden"/>
    <w:uiPriority w:val="10"/>
    <w:qFormat/>
    <w:pPr>
      <w:spacing w:after="0" w:line="240" w:lineRule="auto"/>
    </w:pPr>
    <w:rPr>
      <w:rFonts w:ascii="Calibri Light" w:eastAsia="MS Gothic" w:hAnsi="Calibri Light" w:cs="Times New Roman"/>
      <w:spacing w:val="-10"/>
      <w:kern w:val="3"/>
      <w:sz w:val="56"/>
      <w:szCs w:val="56"/>
    </w:rPr>
  </w:style>
  <w:style w:type="character" w:customStyle="1" w:styleId="Heading2Char">
    <w:name w:val="Heading 2 Char"/>
    <w:basedOn w:val="Privzetapisavaodstavka"/>
    <w:rPr>
      <w:rFonts w:ascii="Calibri Light" w:eastAsia="Times New Roman" w:hAnsi="Calibri Light" w:cs="Times New Roman"/>
      <w:color w:val="2F5496"/>
      <w:sz w:val="26"/>
      <w:szCs w:val="26"/>
    </w:rPr>
  </w:style>
  <w:style w:type="paragraph" w:styleId="Glava">
    <w:name w:val="header"/>
    <w:basedOn w:val="Navaden"/>
    <w:pPr>
      <w:tabs>
        <w:tab w:val="center" w:pos="4536"/>
        <w:tab w:val="right" w:pos="9072"/>
      </w:tabs>
      <w:spacing w:after="0" w:line="240" w:lineRule="auto"/>
    </w:pPr>
  </w:style>
  <w:style w:type="character" w:customStyle="1" w:styleId="GlavaZnak">
    <w:name w:val="Glava Znak"/>
    <w:basedOn w:val="Privzetapisavaodstavka"/>
  </w:style>
  <w:style w:type="paragraph" w:styleId="Noga">
    <w:name w:val="footer"/>
    <w:basedOn w:val="Navaden"/>
    <w:pPr>
      <w:tabs>
        <w:tab w:val="center" w:pos="4536"/>
        <w:tab w:val="right" w:pos="9072"/>
      </w:tabs>
      <w:spacing w:after="0" w:line="240" w:lineRule="auto"/>
    </w:pPr>
  </w:style>
  <w:style w:type="character" w:customStyle="1" w:styleId="NogaZnak">
    <w:name w:val="Noga Znak"/>
    <w:basedOn w:val="Privzetapisavaodstavk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1290</Words>
  <Characters>7356</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Matija Peternel</dc:creator>
  <dc:description/>
  <cp:lastModifiedBy>Matej Grgurevič</cp:lastModifiedBy>
  <cp:revision>2</cp:revision>
  <dcterms:created xsi:type="dcterms:W3CDTF">2022-02-28T09:32:00Z</dcterms:created>
  <dcterms:modified xsi:type="dcterms:W3CDTF">2022-02-28T09:32:00Z</dcterms:modified>
</cp:coreProperties>
</file>