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C5" w:rsidRPr="0065265C" w:rsidRDefault="00A47FC5" w:rsidP="00A47FC5">
      <w:pPr>
        <w:spacing w:before="100" w:beforeAutospacing="1" w:after="100" w:afterAutospacing="1" w:line="280" w:lineRule="atLeast"/>
        <w:rPr>
          <w:rFonts w:ascii="Garamond" w:eastAsia="Times New Roman" w:hAnsi="Garamond" w:cs="Arial"/>
          <w:b/>
          <w:sz w:val="28"/>
          <w:szCs w:val="28"/>
          <w:lang w:eastAsia="sl-SI"/>
        </w:rPr>
      </w:pPr>
      <w:r w:rsidRPr="0065265C">
        <w:rPr>
          <w:rFonts w:ascii="Garamond" w:eastAsia="Times New Roman" w:hAnsi="Garamond" w:cs="Arial"/>
          <w:b/>
          <w:sz w:val="28"/>
          <w:szCs w:val="28"/>
          <w:lang w:eastAsia="sl-SI"/>
        </w:rPr>
        <w:t xml:space="preserve">Merila </w:t>
      </w:r>
      <w:r>
        <w:rPr>
          <w:rFonts w:ascii="Garamond" w:eastAsia="Times New Roman" w:hAnsi="Garamond" w:cs="Arial"/>
          <w:b/>
          <w:sz w:val="28"/>
          <w:szCs w:val="28"/>
          <w:lang w:eastAsia="sl-SI"/>
        </w:rPr>
        <w:t xml:space="preserve">in kriteriji </w:t>
      </w:r>
      <w:r w:rsidRPr="0065265C">
        <w:rPr>
          <w:rFonts w:ascii="Garamond" w:eastAsia="Times New Roman" w:hAnsi="Garamond" w:cs="Arial"/>
          <w:b/>
          <w:sz w:val="28"/>
          <w:szCs w:val="28"/>
          <w:lang w:eastAsia="sl-SI"/>
        </w:rPr>
        <w:t>ocenjevanja</w:t>
      </w:r>
    </w:p>
    <w:p w:rsidR="00A47FC5" w:rsidRPr="0065265C" w:rsidRDefault="00A47FC5" w:rsidP="00A47FC5">
      <w:pPr>
        <w:spacing w:before="100" w:beforeAutospacing="1" w:after="100" w:afterAutospacing="1" w:line="280" w:lineRule="atLeast"/>
        <w:rPr>
          <w:rFonts w:ascii="Garamond" w:eastAsia="Times New Roman" w:hAnsi="Garamond" w:cs="Arial"/>
          <w:b/>
          <w:sz w:val="28"/>
          <w:szCs w:val="28"/>
          <w:lang w:eastAsia="sl-SI"/>
        </w:rPr>
      </w:pPr>
      <w:r w:rsidRPr="0065265C">
        <w:rPr>
          <w:rFonts w:ascii="Garamond" w:eastAsia="Times New Roman" w:hAnsi="Garamond" w:cs="Arial"/>
          <w:b/>
          <w:sz w:val="28"/>
          <w:szCs w:val="28"/>
          <w:lang w:eastAsia="sl-SI"/>
        </w:rPr>
        <w:t xml:space="preserve">pri predmetih psihologija, sociologija in filozofija </w:t>
      </w:r>
    </w:p>
    <w:p w:rsidR="00A47FC5" w:rsidRPr="0065265C" w:rsidRDefault="00326D11" w:rsidP="00A47FC5">
      <w:pPr>
        <w:spacing w:before="100" w:beforeAutospacing="1" w:after="100" w:afterAutospacing="1" w:line="280" w:lineRule="atLeast"/>
        <w:rPr>
          <w:rFonts w:ascii="Garamond" w:eastAsia="Times New Roman" w:hAnsi="Garamond" w:cs="Arial"/>
          <w:b/>
          <w:sz w:val="28"/>
          <w:szCs w:val="28"/>
          <w:lang w:eastAsia="sl-SI"/>
        </w:rPr>
      </w:pPr>
      <w:r>
        <w:rPr>
          <w:rFonts w:ascii="Garamond" w:eastAsia="Times New Roman" w:hAnsi="Garamond" w:cs="Arial"/>
          <w:b/>
          <w:sz w:val="28"/>
          <w:szCs w:val="28"/>
          <w:lang w:eastAsia="sl-SI"/>
        </w:rPr>
        <w:t>ZA ŠOLSKO LETO 2019/20</w:t>
      </w:r>
      <w:r w:rsidR="00A47FC5" w:rsidRPr="0065265C">
        <w:rPr>
          <w:rFonts w:ascii="Garamond" w:eastAsia="Times New Roman" w:hAnsi="Garamond" w:cs="Arial"/>
          <w:b/>
          <w:sz w:val="28"/>
          <w:szCs w:val="28"/>
          <w:lang w:eastAsia="sl-SI"/>
        </w:rPr>
        <w:t xml:space="preserve"> </w:t>
      </w:r>
    </w:p>
    <w:p w:rsidR="00A47FC5" w:rsidRPr="00B310D6" w:rsidRDefault="00A47FC5" w:rsidP="00A47FC5">
      <w:pPr>
        <w:spacing w:before="100" w:beforeAutospacing="1" w:after="100" w:afterAutospacing="1" w:line="280" w:lineRule="atLeast"/>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 xml:space="preserve">Pri predmetih našega aktiva se znanje utrjuje sproti skozi ustno diskusijo, analizo primerov iz vsakdanjega življenja, pisanje esejev, odgovarjanje na posebej pripravljene delovne liste … Ocenjuje pa se znanje na različne načine: pisno, ustno, z referati in seminarskimi nalogami, pisanjem esejev, z domačimi nalogami in reševanjem delovnih listov – odvisno od posameznega predmeta v našem aktivu. Na začetku šolskega leta učitelj dijake seznani z minimalnimi standardi znanja, kriteriji in merili ocenjevanja pri svojem predmetu ter napove datume pisnega ocenjevanja znanja. Razloži jim, na kakšne načine lahko oceno popravljajo oziroma izboljšujejo ali jo pridobijo, če so manjkali takrat, ko so ostali sošolci pridobili oceno. O datumih popravljanja oziroma izboljševanja ali naknadnega pridobivanja ocen se učitelj dogovarja sproti z dijaki. Dijaku, ki ni dosegel minimalnih standardov znanja, učitelj v začetku novega ocenjevalnega obdobja določi datum ocenjevanja znanja snovi preteklega obdobja. V skladu z UN se pri naših predmetih upošteva tudi odnos do dela, interes za predmet in sodelovanje pri pouku pri zaključevanju končne ocene. </w:t>
      </w:r>
    </w:p>
    <w:p w:rsidR="00A47FC5" w:rsidRPr="00B310D6" w:rsidRDefault="00A47FC5" w:rsidP="00A47FC5">
      <w:pPr>
        <w:spacing w:before="100" w:beforeAutospacing="1" w:after="100" w:afterAutospacing="1" w:line="280" w:lineRule="atLeast"/>
        <w:ind w:left="340" w:hanging="340"/>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PISNO OCENJEVANJE ZNANJA</w:t>
      </w:r>
    </w:p>
    <w:p w:rsidR="00A47FC5" w:rsidRPr="00B310D6" w:rsidRDefault="00A47FC5" w:rsidP="00A47FC5">
      <w:pPr>
        <w:spacing w:before="100" w:beforeAutospacing="1" w:after="100" w:afterAutospacing="1" w:line="280" w:lineRule="atLeast"/>
        <w:rPr>
          <w:rFonts w:ascii="Garamond" w:eastAsia="Times New Roman" w:hAnsi="Garamond" w:cs="Arial"/>
          <w:sz w:val="28"/>
          <w:szCs w:val="28"/>
          <w:lang w:eastAsia="sl-SI"/>
        </w:rPr>
      </w:pPr>
      <w:r w:rsidRPr="00B310D6">
        <w:rPr>
          <w:rFonts w:ascii="Garamond" w:eastAsia="Times New Roman" w:hAnsi="Garamond" w:cs="Arial"/>
          <w:sz w:val="28"/>
          <w:szCs w:val="28"/>
          <w:lang w:eastAsia="sl-SI"/>
        </w:rPr>
        <w:t xml:space="preserve">V šolskem letu naj bi dijaki pisali največ 6 ocenjevanj znanja pri izbirnih maturitetnih predmetih (v tednih, ki so predvideni za pisanje </w:t>
      </w:r>
      <w:proofErr w:type="spellStart"/>
      <w:r w:rsidRPr="00B310D6">
        <w:rPr>
          <w:rFonts w:ascii="Garamond" w:eastAsia="Times New Roman" w:hAnsi="Garamond" w:cs="Arial"/>
          <w:sz w:val="28"/>
          <w:szCs w:val="28"/>
          <w:lang w:eastAsia="sl-SI"/>
        </w:rPr>
        <w:t>izbircev</w:t>
      </w:r>
      <w:proofErr w:type="spellEnd"/>
      <w:r w:rsidRPr="00B310D6">
        <w:rPr>
          <w:rFonts w:ascii="Garamond" w:eastAsia="Times New Roman" w:hAnsi="Garamond" w:cs="Arial"/>
          <w:sz w:val="28"/>
          <w:szCs w:val="28"/>
          <w:lang w:eastAsia="sl-SI"/>
        </w:rPr>
        <w:t xml:space="preserve"> s strani vodstva šole), odvisno od obsega in specifike posameznega predmeta. Pri predmetih v osnovnem obsegu (70 ur) se predvidoma piše dva do tri redna pisna ocenjevanja znanja, pri maturitetnem predmetu za maturo z večjim obsegom snovi (210 ur) pa največ šest rednih pisnih ocenjevanj znanja. </w:t>
      </w:r>
    </w:p>
    <w:p w:rsidR="00A47FC5" w:rsidRPr="0065265C" w:rsidRDefault="00A47FC5" w:rsidP="00A47FC5">
      <w:pPr>
        <w:spacing w:before="100" w:beforeAutospacing="1" w:after="100" w:afterAutospacing="1" w:line="280" w:lineRule="atLeast"/>
        <w:rPr>
          <w:rFonts w:ascii="Garamond" w:eastAsia="Times New Roman" w:hAnsi="Garamond" w:cs="Times New Roman"/>
          <w:b/>
          <w:sz w:val="28"/>
          <w:szCs w:val="28"/>
          <w:lang w:eastAsia="sl-SI"/>
        </w:rPr>
      </w:pPr>
      <w:r w:rsidRPr="0065265C">
        <w:rPr>
          <w:rFonts w:ascii="Garamond" w:eastAsia="Times New Roman" w:hAnsi="Garamond" w:cs="Arial"/>
          <w:b/>
          <w:sz w:val="28"/>
          <w:szCs w:val="28"/>
          <w:lang w:eastAsia="sl-SI"/>
        </w:rPr>
        <w:t>Kriteriji ocenjevanja, izraženi v doseženih odstotkih točk so naslednji: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1545"/>
      </w:tblGrid>
      <w:tr w:rsidR="00A47FC5" w:rsidRPr="00B310D6" w:rsidTr="00E93E2A">
        <w:tc>
          <w:tcPr>
            <w:tcW w:w="22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doseženi odstotki</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ocena</w:t>
            </w:r>
          </w:p>
        </w:tc>
      </w:tr>
      <w:tr w:rsidR="00A47FC5" w:rsidRPr="00B310D6"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0 –49</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nzd</w:t>
            </w:r>
            <w:proofErr w:type="spellEnd"/>
            <w:r w:rsidRPr="00B310D6">
              <w:rPr>
                <w:rFonts w:ascii="Garamond" w:eastAsia="Times New Roman" w:hAnsi="Garamond" w:cs="Arial"/>
                <w:sz w:val="28"/>
                <w:szCs w:val="28"/>
                <w:lang w:eastAsia="sl-SI"/>
              </w:rPr>
              <w:t xml:space="preserve"> (1)</w:t>
            </w:r>
          </w:p>
        </w:tc>
      </w:tr>
      <w:tr w:rsidR="00A47FC5" w:rsidRPr="00B310D6"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50 – 62</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zd</w:t>
            </w:r>
            <w:proofErr w:type="spellEnd"/>
            <w:r w:rsidRPr="00B310D6">
              <w:rPr>
                <w:rFonts w:ascii="Garamond" w:eastAsia="Times New Roman" w:hAnsi="Garamond" w:cs="Arial"/>
                <w:sz w:val="28"/>
                <w:szCs w:val="28"/>
                <w:lang w:eastAsia="sl-SI"/>
              </w:rPr>
              <w:t xml:space="preserve"> (2)</w:t>
            </w:r>
          </w:p>
        </w:tc>
      </w:tr>
      <w:tr w:rsidR="00A47FC5" w:rsidRPr="00B310D6"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63 – 74</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db</w:t>
            </w:r>
            <w:proofErr w:type="spellEnd"/>
            <w:r w:rsidRPr="00B310D6">
              <w:rPr>
                <w:rFonts w:ascii="Garamond" w:eastAsia="Times New Roman" w:hAnsi="Garamond" w:cs="Arial"/>
                <w:sz w:val="28"/>
                <w:szCs w:val="28"/>
                <w:lang w:eastAsia="sl-SI"/>
              </w:rPr>
              <w:t xml:space="preserve"> (3)</w:t>
            </w:r>
          </w:p>
        </w:tc>
      </w:tr>
      <w:tr w:rsidR="00A47FC5" w:rsidRPr="00B310D6"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75 – 86</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pdb</w:t>
            </w:r>
            <w:proofErr w:type="spellEnd"/>
            <w:r w:rsidRPr="00B310D6">
              <w:rPr>
                <w:rFonts w:ascii="Garamond" w:eastAsia="Times New Roman" w:hAnsi="Garamond" w:cs="Arial"/>
                <w:sz w:val="28"/>
                <w:szCs w:val="28"/>
                <w:lang w:eastAsia="sl-SI"/>
              </w:rPr>
              <w:t xml:space="preserve"> (4)</w:t>
            </w:r>
          </w:p>
        </w:tc>
      </w:tr>
      <w:tr w:rsidR="00A47FC5" w:rsidRPr="00B310D6" w:rsidTr="00E93E2A">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87 - 100</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A47FC5" w:rsidRPr="00B310D6" w:rsidRDefault="00A47FC5" w:rsidP="00E93E2A">
            <w:pPr>
              <w:spacing w:before="100" w:beforeAutospacing="1" w:after="100" w:afterAutospacing="1" w:line="280" w:lineRule="atLeast"/>
              <w:jc w:val="center"/>
              <w:rPr>
                <w:rFonts w:ascii="Garamond" w:eastAsia="Times New Roman" w:hAnsi="Garamond" w:cs="Times New Roman"/>
                <w:sz w:val="28"/>
                <w:szCs w:val="28"/>
                <w:lang w:eastAsia="sl-SI"/>
              </w:rPr>
            </w:pPr>
            <w:proofErr w:type="spellStart"/>
            <w:r w:rsidRPr="00B310D6">
              <w:rPr>
                <w:rFonts w:ascii="Garamond" w:eastAsia="Times New Roman" w:hAnsi="Garamond" w:cs="Arial"/>
                <w:sz w:val="28"/>
                <w:szCs w:val="28"/>
                <w:lang w:eastAsia="sl-SI"/>
              </w:rPr>
              <w:t>odl</w:t>
            </w:r>
            <w:proofErr w:type="spellEnd"/>
            <w:r w:rsidRPr="00B310D6">
              <w:rPr>
                <w:rFonts w:ascii="Garamond" w:eastAsia="Times New Roman" w:hAnsi="Garamond" w:cs="Arial"/>
                <w:sz w:val="28"/>
                <w:szCs w:val="28"/>
                <w:lang w:eastAsia="sl-SI"/>
              </w:rPr>
              <w:t xml:space="preserve"> (5)</w:t>
            </w:r>
          </w:p>
        </w:tc>
      </w:tr>
    </w:tbl>
    <w:p w:rsidR="00A47FC5" w:rsidRPr="00B310D6" w:rsidRDefault="00A47FC5" w:rsidP="00A47FC5">
      <w:pPr>
        <w:spacing w:before="100" w:beforeAutospacing="1" w:after="100" w:afterAutospacing="1" w:line="280" w:lineRule="atLeast"/>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 xml:space="preserve">V primerih, ko profesor oceni, da je snov, ki jo preverja bolj zahtevna ali da uporabi taksonomsko zahtevnejše oblike preverjanja znanja (npr. esej) lahko vsako mejo spusti največ za 5 odstotkov. Spremenjen kriterij mora biti objavljen in dijakom znan pred pisanjem. Prav tako se lahko kriterij ustrezno prilagodi (vsako </w:t>
      </w:r>
      <w:r w:rsidRPr="00B310D6">
        <w:rPr>
          <w:rFonts w:ascii="Garamond" w:eastAsia="Times New Roman" w:hAnsi="Garamond" w:cs="Arial"/>
          <w:sz w:val="28"/>
          <w:szCs w:val="28"/>
          <w:lang w:eastAsia="sl-SI"/>
        </w:rPr>
        <w:lastRenderedPageBreak/>
        <w:t>mejo se nekoliko dvigne, a ne več kot za 5 %), če se pisno preverja neko ozko področje znanja (npr. samo eno ali dve poglavji) ali z enostavnejšimi oblikami preverjanja (npr. samo naloge izbirnega tipa za obkrožanje). Prav  tako mora biti ta spremenjen kriterij objavljen in dijakom znan pred pisanjem.</w:t>
      </w:r>
    </w:p>
    <w:p w:rsidR="00A47FC5" w:rsidRPr="00B310D6" w:rsidRDefault="00A47FC5" w:rsidP="00A47FC5">
      <w:pPr>
        <w:spacing w:before="100" w:beforeAutospacing="1" w:after="100" w:afterAutospacing="1" w:line="280" w:lineRule="atLeast"/>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USTNO OCENJEVANJE ZNANJA</w:t>
      </w:r>
    </w:p>
    <w:p w:rsidR="00A47FC5" w:rsidRPr="00B310D6" w:rsidRDefault="00A47FC5" w:rsidP="00A47FC5">
      <w:pPr>
        <w:spacing w:before="100" w:beforeAutospacing="1" w:after="100" w:afterAutospacing="1" w:line="280" w:lineRule="atLeast"/>
        <w:rPr>
          <w:rFonts w:ascii="Garamond" w:eastAsia="Times New Roman" w:hAnsi="Garamond" w:cs="Times New Roman"/>
          <w:sz w:val="28"/>
          <w:szCs w:val="28"/>
          <w:lang w:eastAsia="sl-SI"/>
        </w:rPr>
      </w:pPr>
      <w:r w:rsidRPr="00B310D6">
        <w:rPr>
          <w:rFonts w:ascii="Garamond" w:eastAsia="Times New Roman" w:hAnsi="Garamond" w:cs="Arial"/>
          <w:sz w:val="28"/>
          <w:szCs w:val="28"/>
          <w:lang w:eastAsia="sl-SI"/>
        </w:rPr>
        <w:t xml:space="preserve">Ustno  ocenjevanje znanja je vnaprej poimensko napovedano in izvedeno do dvakrat letno. Napovedano spraševanje velja za splošne in za športne oddelke, za nižje in za zaključne letnike. Vsak profesor ima svoj način ustnega preverjanja, ki sestoji načeloma iz treh vprašanj. Vprašanja so lahko postavljena naenkrat ali po delih. Dijaku se pri posameznem vprašanju v primeru težav postavi podvprašanja, ki ga usmerjajo k popolnejšemu odgovoru na zastavljeno širše vprašanje. (Če učitelj presodi, lahko dijaku pri ustnem preverjanju omogoči pripravo na odgovarjanje tako, da mu zastavi vprašanja, kandidat pa si strukturira odgovore, ki jih bo povedal tako, da si ključne točke zabeleži na prazen list, vendar je to časovno zamudno in morajo biti za takšno spraševanje utemeljeni razlogi  - npr. večja introvertiranost dijaka, večji razkorak med pisnimi in ustnimi ocenami v korist pisnih ocen …). </w:t>
      </w:r>
    </w:p>
    <w:p w:rsidR="00A47FC5" w:rsidRPr="00B310D6" w:rsidRDefault="00A47FC5" w:rsidP="00A47FC5">
      <w:pPr>
        <w:tabs>
          <w:tab w:val="left" w:pos="567"/>
        </w:tabs>
        <w:spacing w:before="100" w:beforeAutospacing="1" w:after="100" w:afterAutospacing="1" w:line="280" w:lineRule="atLeast"/>
        <w:ind w:hanging="56"/>
        <w:rPr>
          <w:rFonts w:ascii="Garamond" w:eastAsia="Times New Roman" w:hAnsi="Garamond" w:cs="Arial"/>
          <w:b/>
          <w:bCs/>
          <w:sz w:val="28"/>
          <w:szCs w:val="28"/>
          <w:lang w:eastAsia="sl-SI"/>
        </w:rPr>
      </w:pPr>
      <w:r w:rsidRPr="00B310D6">
        <w:rPr>
          <w:rFonts w:ascii="Garamond" w:eastAsia="Times New Roman" w:hAnsi="Garamond" w:cs="Arial"/>
          <w:b/>
          <w:bCs/>
          <w:sz w:val="28"/>
          <w:szCs w:val="28"/>
          <w:lang w:eastAsia="sl-SI"/>
        </w:rPr>
        <w:t>OCENJEVANJE ESEJEV</w:t>
      </w:r>
      <w:r>
        <w:rPr>
          <w:rFonts w:ascii="Garamond" w:eastAsia="Times New Roman" w:hAnsi="Garamond" w:cs="Arial"/>
          <w:b/>
          <w:bCs/>
          <w:sz w:val="28"/>
          <w:szCs w:val="28"/>
          <w:lang w:eastAsia="sl-SI"/>
        </w:rPr>
        <w:t xml:space="preserve">, REFERATOV, SEMINARSKIH NALOG, </w:t>
      </w:r>
      <w:r w:rsidRPr="00B310D6">
        <w:rPr>
          <w:rFonts w:ascii="Garamond" w:eastAsia="Times New Roman" w:hAnsi="Garamond" w:cs="Arial"/>
          <w:b/>
          <w:bCs/>
          <w:sz w:val="28"/>
          <w:szCs w:val="28"/>
          <w:lang w:eastAsia="sl-SI"/>
        </w:rPr>
        <w:t>IZDELKOV DIJAKA</w:t>
      </w:r>
    </w:p>
    <w:p w:rsidR="00A47FC5" w:rsidRPr="00B310D6" w:rsidRDefault="00A47FC5" w:rsidP="00A47FC5">
      <w:pPr>
        <w:spacing w:before="100" w:beforeAutospacing="1" w:after="100" w:afterAutospacing="1" w:line="280" w:lineRule="atLeast"/>
        <w:ind w:left="284" w:hanging="340"/>
        <w:rPr>
          <w:rFonts w:ascii="Garamond" w:eastAsia="Times New Roman" w:hAnsi="Garamond" w:cs="Times New Roman"/>
          <w:sz w:val="28"/>
          <w:szCs w:val="28"/>
          <w:lang w:eastAsia="sl-SI"/>
        </w:rPr>
      </w:pPr>
      <w:r w:rsidRPr="00B310D6">
        <w:rPr>
          <w:rFonts w:ascii="Garamond" w:eastAsia="Times New Roman" w:hAnsi="Garamond" w:cs="Arial"/>
          <w:bCs/>
          <w:sz w:val="28"/>
          <w:szCs w:val="28"/>
          <w:lang w:eastAsia="sl-SI"/>
        </w:rPr>
        <w:t xml:space="preserve">Glede na specifiko predmeta učitelj izbere primerno obliko za preverjanje in ocenjevanje znanja – običajno pri predmetih, kjer je npr. vključen esej pri maturi nanj dijake pripravlja tako, da na tak način tudi ocenjuje znanje.  Kriteriji za ocenjevanje takšnih oblik ocenjevanja so podrobneje predstavljeni na uvodni uri posameznega predmeta, ker so kvalitativni, okvirno so zapisani kot priloga teh meril. Npr. za ocenjevanje referata se običajno uporablja več kriterijev: način in zanimivost predstavitve pred razredom,  povzemanje pomembnih informacij in zavzemanje kritičnega odnosa do predstavljenega, sistematičnost in smiselnost pisne predstavitve vsebine. Za ocenjevanje polemičnega eseja o prebranem tekstu/analizo filma/refleksivno pismo … pa največkrat uporabljamo kriterije izpostavljanja glavne ideje prebranega teksta ali gledanega filma ter postavljanje tez oz. strinjanje ali nestrinjanje v zvezi z njimi, analiza argumentov avtorja, podajanje lastnih argumentov in podkrepitev tez s primeri ali citati, jasnost izražanja, organiziranost in koherentnost teksta. Pri ocenjevanju seminarskih nalog se uporablja kriterij jasno predstavljenega problema in hipotez, prestavljenih teoretičnih izhodišč, ustrezno opisanega metodološkega pristopa, prikazanih ugotovitev, ki so ustrezno interpretirane, kritično ovrednotene, povzete in predstavljene. Podrobnejša navodila in merila ocenjevanja spoznajo dijaki na uvodni uri. Dijaki lahko imajo mape esejev, ki jih dijaki pri filozofiji pišejo doma in zanjo pridobijo dve oceni. Profesorica predstavi zahteve in kriterije podrobneje na uvodni učni uri. Pri oddelku sociologije (2.e – prof. </w:t>
      </w:r>
      <w:r w:rsidRPr="00B310D6">
        <w:rPr>
          <w:rFonts w:ascii="Garamond" w:eastAsia="Times New Roman" w:hAnsi="Garamond" w:cs="Arial"/>
          <w:bCs/>
          <w:sz w:val="28"/>
          <w:szCs w:val="28"/>
          <w:lang w:eastAsia="sl-SI"/>
        </w:rPr>
        <w:lastRenderedPageBreak/>
        <w:t xml:space="preserve">Ratkai) bodo dijaki pridobili v zadnji konferenci eno oceno iz projektnega dela na temo družbene neenakosti (revščina, socialna pravičnost). </w:t>
      </w:r>
    </w:p>
    <w:p w:rsidR="00A47FC5" w:rsidRPr="00B310D6" w:rsidRDefault="00A47FC5" w:rsidP="00A47FC5">
      <w:pPr>
        <w:spacing w:before="100" w:beforeAutospacing="1" w:after="100" w:afterAutospacing="1" w:line="280" w:lineRule="atLeast"/>
        <w:ind w:left="340" w:hanging="340"/>
        <w:rPr>
          <w:rFonts w:ascii="Garamond" w:eastAsia="Times New Roman" w:hAnsi="Garamond" w:cs="Times New Roman"/>
          <w:sz w:val="28"/>
          <w:szCs w:val="28"/>
          <w:lang w:eastAsia="sl-SI"/>
        </w:rPr>
      </w:pPr>
      <w:r w:rsidRPr="00B310D6">
        <w:rPr>
          <w:rFonts w:ascii="Garamond" w:eastAsia="Times New Roman" w:hAnsi="Garamond" w:cs="Arial"/>
          <w:b/>
          <w:bCs/>
          <w:sz w:val="28"/>
          <w:szCs w:val="28"/>
          <w:lang w:eastAsia="sl-SI"/>
        </w:rPr>
        <w:t>OCENJEVANJE POPRAV</w:t>
      </w:r>
      <w:r>
        <w:rPr>
          <w:rFonts w:ascii="Garamond" w:eastAsia="Times New Roman" w:hAnsi="Garamond" w:cs="Arial"/>
          <w:b/>
          <w:bCs/>
          <w:sz w:val="28"/>
          <w:szCs w:val="28"/>
          <w:lang w:eastAsia="sl-SI"/>
        </w:rPr>
        <w:t xml:space="preserve">NIH, PREDMETNIH, DIFERENCIALNIH </w:t>
      </w:r>
      <w:r w:rsidRPr="00B310D6">
        <w:rPr>
          <w:rFonts w:ascii="Garamond" w:eastAsia="Times New Roman" w:hAnsi="Garamond" w:cs="Arial"/>
          <w:b/>
          <w:bCs/>
          <w:sz w:val="28"/>
          <w:szCs w:val="28"/>
          <w:lang w:eastAsia="sl-SI"/>
        </w:rPr>
        <w:t>IN DOPOLNILNIH IZPITOV</w:t>
      </w:r>
    </w:p>
    <w:p w:rsidR="00A47FC5" w:rsidRPr="0065265C" w:rsidRDefault="00A47FC5" w:rsidP="00A47FC5">
      <w:pPr>
        <w:spacing w:before="100" w:beforeAutospacing="1" w:after="100" w:afterAutospacing="1" w:line="280" w:lineRule="atLeast"/>
        <w:rPr>
          <w:rFonts w:ascii="Garamond" w:eastAsia="Times New Roman" w:hAnsi="Garamond" w:cs="Arial"/>
          <w:sz w:val="28"/>
          <w:szCs w:val="28"/>
          <w:lang w:eastAsia="sl-SI"/>
        </w:rPr>
      </w:pPr>
      <w:r w:rsidRPr="00B310D6">
        <w:rPr>
          <w:rFonts w:ascii="Garamond" w:eastAsia="Times New Roman" w:hAnsi="Garamond" w:cs="Arial"/>
          <w:sz w:val="28"/>
          <w:szCs w:val="28"/>
          <w:lang w:eastAsia="sl-SI"/>
        </w:rPr>
        <w:t>Popravni, diferencialni, dopolnilni in predmetni izpit je pri psihologiji, sociologiji ali filozofiji v 210 urnem programu sestavljen iz pisnega dela, ki traja 90 minut ter ustnega dela (15 minut ima dijak čas za pripravo ter do 20 minut izpraševanja), enako velja tudi za 70 urni in 35 urni program pri psihologiji (le da je tam psini izpit krajši in traja 45 minut).  Pri filozofiji in pri sociologiji (70 urni in 35 urni program) so popravni, dopolnilni in diferencialni izpiti samo ustni.    Aktiv oz. izvajalci določenega predmeta pripravi pisne naloge in izpitne listke za ustno spraševanje. Razmerje med pisnim in ustnim delom izpita je enakovredno, le pri filozofiji je celotna ocena pridobljena zgolj ustno. Kriterij ocenjevanja je tak kot pri pisnem ocenjevanju znanja (</w:t>
      </w:r>
      <w:r w:rsidRPr="00B310D6">
        <w:rPr>
          <w:rFonts w:ascii="Garamond" w:eastAsia="Times New Roman" w:hAnsi="Garamond" w:cs="Arial"/>
          <w:i/>
          <w:iCs/>
          <w:sz w:val="28"/>
          <w:szCs w:val="28"/>
          <w:lang w:eastAsia="sl-SI"/>
        </w:rPr>
        <w:t xml:space="preserve">točka </w:t>
      </w:r>
      <w:r w:rsidRPr="00B310D6">
        <w:rPr>
          <w:rFonts w:ascii="Garamond" w:eastAsia="Times New Roman" w:hAnsi="Garamond" w:cs="Arial"/>
          <w:sz w:val="28"/>
          <w:szCs w:val="28"/>
          <w:lang w:eastAsia="sl-SI"/>
        </w:rPr>
        <w:t xml:space="preserve">1). Ob koncu ocenjevalnega obdobja učitelj presodi ali znanje dijaka zadošča kriterijem minimalnih standardov znanja ali je potreben popravni izpit. </w:t>
      </w:r>
    </w:p>
    <w:p w:rsidR="00A47FC5" w:rsidRPr="00B310D6" w:rsidRDefault="00A47FC5" w:rsidP="00A47FC5">
      <w:pPr>
        <w:spacing w:before="100" w:beforeAutospacing="1" w:after="100" w:afterAutospacing="1" w:line="280" w:lineRule="atLeast"/>
        <w:rPr>
          <w:rFonts w:ascii="Garamond" w:eastAsia="Times New Roman" w:hAnsi="Garamond" w:cs="Arial"/>
          <w:b/>
          <w:sz w:val="28"/>
          <w:szCs w:val="28"/>
          <w:lang w:eastAsia="sl-SI"/>
        </w:rPr>
      </w:pPr>
      <w:r w:rsidRPr="00B310D6">
        <w:rPr>
          <w:rFonts w:ascii="Garamond" w:eastAsia="Times New Roman" w:hAnsi="Garamond" w:cs="Arial"/>
          <w:b/>
          <w:sz w:val="28"/>
          <w:szCs w:val="28"/>
          <w:lang w:eastAsia="sl-SI"/>
        </w:rPr>
        <w:t>KVALITATIVNA MERILA  ZA OCENJEVANJE REFERATOV</w:t>
      </w:r>
    </w:p>
    <w:p w:rsidR="00A47FC5" w:rsidRPr="00B310D6" w:rsidRDefault="00A47FC5" w:rsidP="00A47FC5">
      <w:pPr>
        <w:numPr>
          <w:ilvl w:val="0"/>
          <w:numId w:val="1"/>
        </w:numPr>
        <w:spacing w:before="100" w:beforeAutospacing="1" w:after="100" w:afterAutospacing="1" w:line="280" w:lineRule="atLeast"/>
        <w:ind w:left="360"/>
        <w:contextualSpacing/>
        <w:rPr>
          <w:rFonts w:ascii="Garamond" w:eastAsia="Calibri" w:hAnsi="Garamond" w:cs="Times New Roman"/>
          <w:b/>
          <w:sz w:val="28"/>
          <w:szCs w:val="28"/>
        </w:rPr>
      </w:pPr>
      <w:r w:rsidRPr="00B310D6">
        <w:rPr>
          <w:rFonts w:ascii="Garamond" w:eastAsia="Calibri" w:hAnsi="Garamond" w:cs="Times New Roman"/>
          <w:b/>
          <w:sz w:val="28"/>
          <w:szCs w:val="28"/>
        </w:rPr>
        <w:t>KRITERIJ: NAČIN IN ZANIMIVOST PREDSTAVITVE REFERATA PRED RAZREDOM.</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Nzd</w:t>
      </w:r>
      <w:proofErr w:type="spellEnd"/>
      <w:r w:rsidRPr="00B310D6">
        <w:rPr>
          <w:rFonts w:ascii="Garamond" w:eastAsia="Calibri" w:hAnsi="Garamond" w:cs="Times New Roman"/>
          <w:sz w:val="28"/>
          <w:szCs w:val="28"/>
        </w:rPr>
        <w:t xml:space="preserve"> - Dijak ne ve, kaj bere oz. o čem govori; povedano nima pravega smisla.</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Zd</w:t>
      </w:r>
      <w:proofErr w:type="spellEnd"/>
      <w:r w:rsidRPr="00B310D6">
        <w:rPr>
          <w:rFonts w:ascii="Garamond" w:eastAsia="Calibri" w:hAnsi="Garamond" w:cs="Times New Roman"/>
          <w:sz w:val="28"/>
          <w:szCs w:val="28"/>
        </w:rPr>
        <w:t xml:space="preserve"> - Dijak zatikajoče bere napisano; uporablja izraze, ki jih ne razume; predstavitev je pusta in dolgočasna, publike ne pritegne.</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Db</w:t>
      </w:r>
      <w:proofErr w:type="spellEnd"/>
      <w:r w:rsidRPr="00B310D6">
        <w:rPr>
          <w:rFonts w:ascii="Garamond" w:eastAsia="Calibri" w:hAnsi="Garamond" w:cs="Times New Roman"/>
          <w:sz w:val="28"/>
          <w:szCs w:val="28"/>
        </w:rPr>
        <w:t xml:space="preserve"> – dijak tekoče bere zapisano; večino prebranega zna tudi pojasniti, a prestavitev je premalo pestra in zanimiva; dijak nevešče uporablja podporne materiale.</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Pdb</w:t>
      </w:r>
      <w:proofErr w:type="spellEnd"/>
      <w:r w:rsidRPr="00B310D6">
        <w:rPr>
          <w:rFonts w:ascii="Garamond" w:eastAsia="Calibri" w:hAnsi="Garamond" w:cs="Times New Roman"/>
          <w:sz w:val="28"/>
          <w:szCs w:val="28"/>
        </w:rPr>
        <w:t xml:space="preserve"> – dijak samostojno pripoveduje in si le malo pomaga z zapiski na listih ali prezentacijah; razume, o čem govori, predstavitev je večinoma zanimiva in pestra; uporabi nekaj podpornih materialov in primerov.</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Odl</w:t>
      </w:r>
      <w:proofErr w:type="spellEnd"/>
      <w:r w:rsidRPr="00B310D6">
        <w:rPr>
          <w:rFonts w:ascii="Garamond" w:eastAsia="Calibri" w:hAnsi="Garamond" w:cs="Times New Roman"/>
          <w:sz w:val="28"/>
          <w:szCs w:val="28"/>
        </w:rPr>
        <w:t xml:space="preserve"> – dijak samostojno pripoveduje in ima dober stik s poslušalci, katere zna pritegniti z očesnim kontaktom, govorico telesa in posredovano vsebino; dobro obvladuje vsebine, ki jih predstavlja, predstavitev je zanimiva in originalna; dijak uporablja obilo podpornih materialov (plakat, slike, članke, prosojnice, gradivo oz. delovne liste za poslušalce, ki jih aktivno vključuje v izgrajevanje znanja). </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r w:rsidRPr="00B310D6">
        <w:rPr>
          <w:rFonts w:ascii="Garamond" w:eastAsia="Calibri" w:hAnsi="Garamond" w:cs="Times New Roman"/>
          <w:sz w:val="28"/>
          <w:szCs w:val="28"/>
        </w:rPr>
        <w:t>OCENA: __________</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b/>
          <w:sz w:val="28"/>
          <w:szCs w:val="28"/>
        </w:rPr>
      </w:pPr>
    </w:p>
    <w:p w:rsidR="00A47FC5" w:rsidRPr="00B310D6" w:rsidRDefault="00A47FC5" w:rsidP="00A47FC5">
      <w:pPr>
        <w:numPr>
          <w:ilvl w:val="0"/>
          <w:numId w:val="1"/>
        </w:numPr>
        <w:spacing w:before="100" w:beforeAutospacing="1" w:after="100" w:afterAutospacing="1" w:line="280" w:lineRule="atLeast"/>
        <w:ind w:left="360"/>
        <w:contextualSpacing/>
        <w:rPr>
          <w:rFonts w:ascii="Garamond" w:eastAsia="Calibri" w:hAnsi="Garamond" w:cs="Times New Roman"/>
          <w:b/>
          <w:sz w:val="28"/>
          <w:szCs w:val="28"/>
        </w:rPr>
      </w:pPr>
      <w:r w:rsidRPr="00B310D6">
        <w:rPr>
          <w:rFonts w:ascii="Garamond" w:eastAsia="Calibri" w:hAnsi="Garamond" w:cs="Times New Roman"/>
          <w:b/>
          <w:sz w:val="28"/>
          <w:szCs w:val="28"/>
        </w:rPr>
        <w:t>KRITERIJ: ZAVZEMANJE KRITIČNEGA ODNOSA DO PREBRANEGA.</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b/>
          <w:sz w:val="28"/>
          <w:szCs w:val="28"/>
        </w:rPr>
      </w:pP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lastRenderedPageBreak/>
        <w:t>Nzd</w:t>
      </w:r>
      <w:proofErr w:type="spellEnd"/>
      <w:r w:rsidRPr="00B310D6">
        <w:rPr>
          <w:rFonts w:ascii="Garamond" w:eastAsia="Calibri" w:hAnsi="Garamond" w:cs="Times New Roman"/>
          <w:sz w:val="28"/>
          <w:szCs w:val="28"/>
        </w:rPr>
        <w:t xml:space="preserve"> – dijak ni kritičen do prebranega gradiva, ne navaja primerov in/ali argumentov za in proti dejstvom iz literature.</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Zd</w:t>
      </w:r>
      <w:proofErr w:type="spellEnd"/>
      <w:r w:rsidRPr="00B310D6">
        <w:rPr>
          <w:rFonts w:ascii="Garamond" w:eastAsia="Calibri" w:hAnsi="Garamond" w:cs="Times New Roman"/>
          <w:sz w:val="28"/>
          <w:szCs w:val="28"/>
        </w:rPr>
        <w:t xml:space="preserve"> – dijak ni kritičen do prebranega, navede sicer nekaj primerov in/ali argumentov, ki pa niso logični in dosledno izpeljani ter temeljijo izključno na osebni izkušnji.</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Db</w:t>
      </w:r>
      <w:proofErr w:type="spellEnd"/>
      <w:r w:rsidRPr="00B310D6">
        <w:rPr>
          <w:rFonts w:ascii="Garamond" w:eastAsia="Calibri" w:hAnsi="Garamond" w:cs="Times New Roman"/>
          <w:sz w:val="28"/>
          <w:szCs w:val="28"/>
        </w:rPr>
        <w:t xml:space="preserve"> – dijak pokaže zametke kritičnosti v odnosu do prebranega in navede nekaj primerov in/ali argumentov za in proti, ki temeljijo na osebni izkušnji.</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Pdb</w:t>
      </w:r>
      <w:proofErr w:type="spellEnd"/>
      <w:r w:rsidRPr="00B310D6">
        <w:rPr>
          <w:rFonts w:ascii="Garamond" w:eastAsia="Calibri" w:hAnsi="Garamond" w:cs="Times New Roman"/>
          <w:sz w:val="28"/>
          <w:szCs w:val="28"/>
        </w:rPr>
        <w:t xml:space="preserve"> – dijak vzpostavi kritičen odnos do prebranega, teorijo povezuje z vsakdanjim življenjem in z aktualnim dogajanjem, primeri in/ali argumenti so dobri, vendar ne povsem izpeljani.</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Odl</w:t>
      </w:r>
      <w:proofErr w:type="spellEnd"/>
      <w:r w:rsidRPr="00B310D6">
        <w:rPr>
          <w:rFonts w:ascii="Garamond" w:eastAsia="Calibri" w:hAnsi="Garamond" w:cs="Times New Roman"/>
          <w:sz w:val="28"/>
          <w:szCs w:val="28"/>
        </w:rPr>
        <w:t xml:space="preserve"> – dijak vzpostavi kritičen odnos do prebranega, razume predpostavke za predstavljenimi dejstvi in posledice, tj. zna umestiti prebrano v širši družbeni kontekst; argumenti, ki prebrano podpirajo ali zanikajo so močni in povsem ustrezni.</w:t>
      </w:r>
    </w:p>
    <w:p w:rsidR="00A47FC5" w:rsidRPr="00B310D6" w:rsidRDefault="00A47FC5" w:rsidP="00A47FC5">
      <w:pPr>
        <w:spacing w:before="100" w:beforeAutospacing="1" w:after="100" w:afterAutospacing="1" w:line="280" w:lineRule="atLeast"/>
        <w:ind w:left="360"/>
        <w:contextualSpacing/>
        <w:rPr>
          <w:rFonts w:ascii="Garamond" w:eastAsia="Calibri" w:hAnsi="Garamond" w:cs="Times New Roman"/>
          <w:sz w:val="28"/>
          <w:szCs w:val="28"/>
        </w:rPr>
      </w:pPr>
      <w:r w:rsidRPr="00B310D6">
        <w:rPr>
          <w:rFonts w:ascii="Garamond" w:eastAsia="Calibri" w:hAnsi="Garamond" w:cs="Times New Roman"/>
          <w:sz w:val="28"/>
          <w:szCs w:val="28"/>
        </w:rPr>
        <w:t>OCENA: ____________</w:t>
      </w:r>
    </w:p>
    <w:p w:rsidR="00A47FC5" w:rsidRPr="00B310D6" w:rsidRDefault="00A47FC5" w:rsidP="00A47FC5">
      <w:pPr>
        <w:spacing w:line="256" w:lineRule="auto"/>
        <w:ind w:left="360"/>
        <w:contextualSpacing/>
        <w:rPr>
          <w:rFonts w:ascii="Garamond" w:eastAsia="Calibri" w:hAnsi="Garamond" w:cs="Times New Roman"/>
          <w:b/>
          <w:sz w:val="28"/>
          <w:szCs w:val="28"/>
        </w:rPr>
      </w:pPr>
    </w:p>
    <w:p w:rsidR="00A47FC5" w:rsidRPr="00EB2804" w:rsidRDefault="00A47FC5" w:rsidP="00A47FC5">
      <w:pPr>
        <w:pStyle w:val="Odstavekseznama"/>
        <w:numPr>
          <w:ilvl w:val="0"/>
          <w:numId w:val="1"/>
        </w:numPr>
        <w:spacing w:before="100" w:beforeAutospacing="1" w:after="100" w:afterAutospacing="1" w:line="280" w:lineRule="atLeast"/>
        <w:rPr>
          <w:rFonts w:ascii="Garamond" w:eastAsia="Calibri" w:hAnsi="Garamond" w:cs="Times New Roman"/>
          <w:b/>
          <w:sz w:val="28"/>
          <w:szCs w:val="28"/>
        </w:rPr>
      </w:pPr>
      <w:r w:rsidRPr="00EB2804">
        <w:rPr>
          <w:rFonts w:ascii="Garamond" w:eastAsia="Calibri" w:hAnsi="Garamond" w:cs="Times New Roman"/>
          <w:b/>
          <w:sz w:val="28"/>
          <w:szCs w:val="28"/>
        </w:rPr>
        <w:t>KRITERIJ: SISTEMATIČNOST IN SMISELNOST PISNE PREDSTAVITVE VSEBINE.</w:t>
      </w:r>
    </w:p>
    <w:p w:rsidR="00A47FC5" w:rsidRDefault="00A47FC5" w:rsidP="00A47FC5">
      <w:pPr>
        <w:spacing w:before="100" w:beforeAutospacing="1" w:after="100" w:afterAutospacing="1" w:line="280" w:lineRule="atLeast"/>
        <w:contextualSpacing/>
        <w:rPr>
          <w:rFonts w:ascii="Garamond" w:eastAsia="Calibri" w:hAnsi="Garamond" w:cs="Times New Roman"/>
          <w:b/>
          <w:sz w:val="28"/>
          <w:szCs w:val="28"/>
        </w:rPr>
      </w:pPr>
    </w:p>
    <w:p w:rsidR="00A47FC5" w:rsidRDefault="00A47FC5" w:rsidP="00A47FC5">
      <w:pPr>
        <w:spacing w:before="100" w:beforeAutospacing="1" w:after="100" w:afterAutospacing="1" w:line="280" w:lineRule="atLeast"/>
        <w:contextualSpacing/>
        <w:rPr>
          <w:rFonts w:ascii="Garamond" w:eastAsia="Calibri" w:hAnsi="Garamond" w:cs="Times New Roman"/>
          <w:sz w:val="28"/>
          <w:szCs w:val="28"/>
        </w:rPr>
      </w:pPr>
      <w:proofErr w:type="spellStart"/>
      <w:r w:rsidRPr="0065265C">
        <w:rPr>
          <w:rFonts w:ascii="Garamond" w:eastAsia="Calibri" w:hAnsi="Garamond" w:cs="Times New Roman"/>
          <w:b/>
          <w:sz w:val="28"/>
          <w:szCs w:val="28"/>
        </w:rPr>
        <w:t>Nzd</w:t>
      </w:r>
      <w:proofErr w:type="spellEnd"/>
      <w:r w:rsidRPr="0065265C">
        <w:rPr>
          <w:rFonts w:ascii="Garamond" w:eastAsia="Calibri" w:hAnsi="Garamond" w:cs="Times New Roman"/>
          <w:b/>
          <w:sz w:val="28"/>
          <w:szCs w:val="28"/>
        </w:rPr>
        <w:t xml:space="preserve"> </w:t>
      </w:r>
      <w:r w:rsidRPr="00B310D6">
        <w:rPr>
          <w:rFonts w:ascii="Garamond" w:eastAsia="Calibri" w:hAnsi="Garamond" w:cs="Times New Roman"/>
          <w:sz w:val="28"/>
          <w:szCs w:val="28"/>
        </w:rPr>
        <w:t xml:space="preserve">– dijak ne odda pisnega izdelka ali je le-ta prepisan (snet s spleta ali od druge osebe). </w:t>
      </w:r>
    </w:p>
    <w:p w:rsidR="00A47FC5" w:rsidRDefault="00A47FC5" w:rsidP="00A47FC5">
      <w:pPr>
        <w:spacing w:before="100" w:beforeAutospacing="1" w:after="100" w:afterAutospacing="1" w:line="280" w:lineRule="atLeast"/>
        <w:contextualSpacing/>
        <w:rPr>
          <w:rFonts w:ascii="Garamond" w:eastAsia="Calibri" w:hAnsi="Garamond" w:cs="Times New Roman"/>
          <w:sz w:val="28"/>
          <w:szCs w:val="28"/>
        </w:rPr>
      </w:pPr>
    </w:p>
    <w:p w:rsidR="00A47FC5" w:rsidRDefault="00A47FC5" w:rsidP="00A47FC5">
      <w:pPr>
        <w:spacing w:before="100" w:beforeAutospacing="1" w:after="100" w:afterAutospacing="1" w:line="280" w:lineRule="atLeast"/>
        <w:rPr>
          <w:rFonts w:ascii="Garamond" w:eastAsia="Calibri" w:hAnsi="Garamond" w:cs="Times New Roman"/>
          <w:sz w:val="28"/>
          <w:szCs w:val="28"/>
        </w:rPr>
      </w:pPr>
      <w:proofErr w:type="spellStart"/>
      <w:r w:rsidRPr="0065265C">
        <w:rPr>
          <w:rFonts w:ascii="Garamond" w:eastAsia="Calibri" w:hAnsi="Garamond" w:cs="Times New Roman"/>
          <w:b/>
          <w:sz w:val="28"/>
          <w:szCs w:val="28"/>
        </w:rPr>
        <w:t>Zd</w:t>
      </w:r>
      <w:proofErr w:type="spellEnd"/>
      <w:r w:rsidRPr="00B310D6">
        <w:rPr>
          <w:rFonts w:ascii="Garamond" w:eastAsia="Calibri" w:hAnsi="Garamond" w:cs="Times New Roman"/>
          <w:sz w:val="28"/>
          <w:szCs w:val="28"/>
        </w:rPr>
        <w:t xml:space="preserve"> – dijak odda izdelek, v katerem le prepiše posamezne odstavke iz literature, ki med seboj niso povezani/površno predstavi določena dejstva iz prebrane literature.</w:t>
      </w:r>
    </w:p>
    <w:p w:rsidR="00A47FC5" w:rsidRDefault="00A47FC5" w:rsidP="00A47FC5">
      <w:pPr>
        <w:spacing w:before="100" w:beforeAutospacing="1" w:after="100" w:afterAutospacing="1" w:line="280" w:lineRule="atLeast"/>
        <w:rPr>
          <w:rFonts w:ascii="Garamond" w:eastAsia="Calibri" w:hAnsi="Garamond" w:cs="Times New Roman"/>
          <w:sz w:val="28"/>
          <w:szCs w:val="28"/>
        </w:rPr>
      </w:pPr>
      <w:proofErr w:type="spellStart"/>
      <w:r w:rsidRPr="0065265C">
        <w:rPr>
          <w:rFonts w:ascii="Garamond" w:eastAsia="Calibri" w:hAnsi="Garamond" w:cs="Times New Roman"/>
          <w:b/>
          <w:sz w:val="28"/>
          <w:szCs w:val="28"/>
        </w:rPr>
        <w:t>Db</w:t>
      </w:r>
      <w:proofErr w:type="spellEnd"/>
      <w:r w:rsidRPr="00B310D6">
        <w:rPr>
          <w:rFonts w:ascii="Garamond" w:eastAsia="Calibri" w:hAnsi="Garamond" w:cs="Times New Roman"/>
          <w:sz w:val="28"/>
          <w:szCs w:val="28"/>
        </w:rPr>
        <w:t xml:space="preserve"> –dijak odda izdelek, v katerem je večina teksta neposredno prepisana iz literature, vendar je tekst </w:t>
      </w:r>
      <w:proofErr w:type="spellStart"/>
      <w:r w:rsidRPr="00B310D6">
        <w:rPr>
          <w:rFonts w:ascii="Garamond" w:eastAsia="Calibri" w:hAnsi="Garamond" w:cs="Times New Roman"/>
          <w:sz w:val="28"/>
          <w:szCs w:val="28"/>
        </w:rPr>
        <w:t>smiselen</w:t>
      </w:r>
      <w:proofErr w:type="spellEnd"/>
      <w:r w:rsidRPr="00B310D6">
        <w:rPr>
          <w:rFonts w:ascii="Garamond" w:eastAsia="Calibri" w:hAnsi="Garamond" w:cs="Times New Roman"/>
          <w:sz w:val="28"/>
          <w:szCs w:val="28"/>
        </w:rPr>
        <w:t xml:space="preserve"> in urejen, literatura je navedena, vendar prepovršno ali napačno.             </w:t>
      </w:r>
    </w:p>
    <w:p w:rsidR="00A47FC5" w:rsidRDefault="00A47FC5" w:rsidP="00A47FC5">
      <w:pPr>
        <w:spacing w:before="100" w:beforeAutospacing="1" w:after="100" w:afterAutospacing="1" w:line="280" w:lineRule="atLeast"/>
        <w:rPr>
          <w:rFonts w:ascii="Garamond" w:eastAsia="Calibri" w:hAnsi="Garamond" w:cs="Times New Roman"/>
          <w:sz w:val="28"/>
          <w:szCs w:val="28"/>
        </w:rPr>
      </w:pPr>
      <w:proofErr w:type="spellStart"/>
      <w:r w:rsidRPr="0065265C">
        <w:rPr>
          <w:rFonts w:ascii="Garamond" w:eastAsia="Calibri" w:hAnsi="Garamond" w:cs="Times New Roman"/>
          <w:b/>
          <w:sz w:val="28"/>
          <w:szCs w:val="28"/>
        </w:rPr>
        <w:t>Pdb</w:t>
      </w:r>
      <w:proofErr w:type="spellEnd"/>
      <w:r w:rsidRPr="00B310D6">
        <w:rPr>
          <w:rFonts w:ascii="Garamond" w:eastAsia="Calibri" w:hAnsi="Garamond" w:cs="Times New Roman"/>
          <w:sz w:val="28"/>
          <w:szCs w:val="28"/>
        </w:rPr>
        <w:t xml:space="preserve"> – dijak odda izdelek, v katerem je vsebina referata jasno in pregledno predstavljena ter način zapisa odraža dijakovo razumevanje prebranega; dijak uporablja dejstva iz različne literature, literatura je pravilno in popolno navedena.</w:t>
      </w:r>
    </w:p>
    <w:p w:rsidR="00A47FC5" w:rsidRPr="00B310D6" w:rsidRDefault="00A47FC5" w:rsidP="00A47FC5">
      <w:pPr>
        <w:spacing w:before="100" w:beforeAutospacing="1" w:after="100" w:afterAutospacing="1" w:line="280" w:lineRule="atLeast"/>
        <w:rPr>
          <w:rFonts w:ascii="Garamond" w:eastAsia="Calibri" w:hAnsi="Garamond" w:cs="Times New Roman"/>
          <w:sz w:val="28"/>
          <w:szCs w:val="28"/>
        </w:rPr>
      </w:pPr>
      <w:proofErr w:type="spellStart"/>
      <w:r w:rsidRPr="0065265C">
        <w:rPr>
          <w:rFonts w:ascii="Garamond" w:eastAsia="Calibri" w:hAnsi="Garamond" w:cs="Times New Roman"/>
          <w:b/>
          <w:sz w:val="28"/>
          <w:szCs w:val="28"/>
        </w:rPr>
        <w:t>Odl</w:t>
      </w:r>
      <w:proofErr w:type="spellEnd"/>
      <w:r w:rsidRPr="00B310D6">
        <w:rPr>
          <w:rFonts w:ascii="Garamond" w:eastAsia="Calibri" w:hAnsi="Garamond" w:cs="Times New Roman"/>
          <w:sz w:val="28"/>
          <w:szCs w:val="28"/>
        </w:rPr>
        <w:t xml:space="preserve"> – dijak odda izdelek, ki sistematično in jasno ponazarja tako dejstva iz literature kot vprašanja, ki se dijaku pri tem pojavijo ter poskuse odgovorov na ta vprašanja … </w:t>
      </w:r>
    </w:p>
    <w:p w:rsidR="00A47FC5" w:rsidRPr="00B310D6" w:rsidRDefault="00A47FC5" w:rsidP="00A47FC5">
      <w:pPr>
        <w:spacing w:before="100" w:beforeAutospacing="1" w:after="100" w:afterAutospacing="1" w:line="280" w:lineRule="atLeast"/>
        <w:rPr>
          <w:rFonts w:ascii="Garamond" w:eastAsia="Calibri" w:hAnsi="Garamond" w:cs="Times New Roman"/>
          <w:sz w:val="28"/>
          <w:szCs w:val="28"/>
        </w:rPr>
      </w:pPr>
      <w:r w:rsidRPr="00B310D6">
        <w:rPr>
          <w:rFonts w:ascii="Garamond" w:eastAsia="Calibri" w:hAnsi="Garamond" w:cs="Times New Roman"/>
          <w:sz w:val="28"/>
          <w:szCs w:val="28"/>
        </w:rPr>
        <w:t>Način ocenjevanja je klasičen, t.</w:t>
      </w:r>
      <w:r>
        <w:rPr>
          <w:rFonts w:ascii="Garamond" w:eastAsia="Calibri" w:hAnsi="Garamond" w:cs="Times New Roman"/>
          <w:sz w:val="28"/>
          <w:szCs w:val="28"/>
        </w:rPr>
        <w:t xml:space="preserve"> </w:t>
      </w:r>
      <w:r w:rsidRPr="00B310D6">
        <w:rPr>
          <w:rFonts w:ascii="Garamond" w:eastAsia="Calibri" w:hAnsi="Garamond" w:cs="Times New Roman"/>
          <w:sz w:val="28"/>
          <w:szCs w:val="28"/>
        </w:rPr>
        <w:t xml:space="preserve">j. z ocenami  1-5 na vsakem kriteriju, končna ocena je povprečje vseh treh delnih ocen. </w:t>
      </w:r>
    </w:p>
    <w:p w:rsidR="00A47FC5" w:rsidRPr="00B310D6" w:rsidRDefault="00A47FC5" w:rsidP="00A47FC5">
      <w:pPr>
        <w:spacing w:before="100" w:beforeAutospacing="1" w:after="100" w:afterAutospacing="1" w:line="280" w:lineRule="atLeast"/>
        <w:rPr>
          <w:rFonts w:ascii="Garamond" w:eastAsia="Calibri" w:hAnsi="Garamond" w:cs="Times New Roman"/>
          <w:sz w:val="28"/>
          <w:szCs w:val="28"/>
        </w:rPr>
      </w:pPr>
    </w:p>
    <w:p w:rsidR="00A47FC5" w:rsidRDefault="00A47FC5" w:rsidP="00A47FC5">
      <w:pPr>
        <w:spacing w:before="100" w:beforeAutospacing="1" w:after="100" w:afterAutospacing="1" w:line="280" w:lineRule="atLeast"/>
        <w:rPr>
          <w:rFonts w:ascii="Garamond" w:eastAsia="Calibri" w:hAnsi="Garamond" w:cs="Times New Roman"/>
          <w:sz w:val="28"/>
          <w:szCs w:val="28"/>
        </w:rPr>
      </w:pPr>
      <w:r w:rsidRPr="00B310D6">
        <w:rPr>
          <w:rFonts w:ascii="Garamond" w:eastAsia="Calibri" w:hAnsi="Garamond" w:cs="Times New Roman"/>
          <w:sz w:val="28"/>
          <w:szCs w:val="28"/>
        </w:rPr>
        <w:lastRenderedPageBreak/>
        <w:t>Referat po vseh treh kriterijih ocenjuje učitelj sam, učitelj z naključno izbranim dijakom ali samo pri vsakem referatu naključno izbrani dijaki (dva ali trije), ki pa morajo znati svojo oceno, da jo lahko učitelj upošteva kot »tehtno« ustrezno utemeljiti – to je s pomočjo kriterijev povedati, zakaj naj bi bila ocena pri določenem dijaki npr. 4. (kriteriji za ocenjevanje)</w:t>
      </w:r>
      <w:r w:rsidR="003B55B3">
        <w:rPr>
          <w:rFonts w:ascii="Garamond" w:eastAsia="Calibri" w:hAnsi="Garamond" w:cs="Times New Roman"/>
          <w:sz w:val="28"/>
          <w:szCs w:val="28"/>
        </w:rPr>
        <w:t>.</w:t>
      </w:r>
    </w:p>
    <w:p w:rsidR="003B55B3" w:rsidRDefault="003B55B3" w:rsidP="00A47FC5">
      <w:pPr>
        <w:spacing w:before="100" w:beforeAutospacing="1" w:after="100" w:afterAutospacing="1" w:line="280" w:lineRule="atLeast"/>
        <w:rPr>
          <w:rFonts w:ascii="Garamond" w:eastAsia="Calibri" w:hAnsi="Garamond" w:cs="Times New Roman"/>
          <w:sz w:val="28"/>
          <w:szCs w:val="28"/>
        </w:rPr>
      </w:pPr>
    </w:p>
    <w:p w:rsidR="003B55B3" w:rsidRDefault="003B55B3" w:rsidP="00A47FC5">
      <w:pPr>
        <w:spacing w:before="100" w:beforeAutospacing="1" w:after="100" w:afterAutospacing="1" w:line="280" w:lineRule="atLeast"/>
        <w:rPr>
          <w:rFonts w:ascii="Garamond" w:eastAsia="Calibri" w:hAnsi="Garamond" w:cs="Times New Roman"/>
          <w:sz w:val="28"/>
          <w:szCs w:val="28"/>
        </w:rPr>
      </w:pPr>
      <w:r>
        <w:rPr>
          <w:rFonts w:ascii="Garamond" w:eastAsia="Calibri" w:hAnsi="Garamond" w:cs="Times New Roman"/>
          <w:sz w:val="28"/>
          <w:szCs w:val="28"/>
        </w:rPr>
        <w:t>30. 8. 2019</w:t>
      </w:r>
      <w:bookmarkStart w:id="0" w:name="_GoBack"/>
      <w:bookmarkEnd w:id="0"/>
    </w:p>
    <w:p w:rsidR="003B55B3" w:rsidRDefault="003B55B3" w:rsidP="00A47FC5">
      <w:pPr>
        <w:spacing w:before="100" w:beforeAutospacing="1" w:after="100" w:afterAutospacing="1" w:line="280" w:lineRule="atLeast"/>
        <w:rPr>
          <w:rFonts w:ascii="Garamond" w:eastAsia="Calibri" w:hAnsi="Garamond" w:cs="Times New Roman"/>
          <w:sz w:val="28"/>
          <w:szCs w:val="28"/>
        </w:rPr>
      </w:pPr>
    </w:p>
    <w:p w:rsidR="00A47FC5" w:rsidRDefault="003B55B3" w:rsidP="003B55B3">
      <w:pPr>
        <w:spacing w:before="100" w:beforeAutospacing="1" w:after="100" w:afterAutospacing="1" w:line="280" w:lineRule="atLeast"/>
        <w:ind w:left="5664" w:firstLine="708"/>
        <w:rPr>
          <w:rFonts w:ascii="Garamond" w:eastAsia="Times New Roman" w:hAnsi="Garamond" w:cs="Arial"/>
          <w:sz w:val="28"/>
          <w:szCs w:val="28"/>
          <w:lang w:eastAsia="sl-SI"/>
        </w:rPr>
      </w:pPr>
      <w:r>
        <w:rPr>
          <w:rFonts w:ascii="Garamond" w:eastAsia="Times New Roman" w:hAnsi="Garamond" w:cs="Arial"/>
          <w:sz w:val="28"/>
          <w:szCs w:val="28"/>
          <w:lang w:eastAsia="sl-SI"/>
        </w:rPr>
        <w:t>Jana Ratkai</w:t>
      </w:r>
    </w:p>
    <w:p w:rsidR="003B55B3" w:rsidRDefault="003B55B3" w:rsidP="003B55B3">
      <w:pPr>
        <w:spacing w:before="100" w:beforeAutospacing="1" w:after="100" w:afterAutospacing="1" w:line="280" w:lineRule="atLeast"/>
        <w:ind w:left="5664" w:firstLine="708"/>
        <w:rPr>
          <w:rFonts w:ascii="Garamond" w:eastAsia="Times New Roman" w:hAnsi="Garamond" w:cs="Arial"/>
          <w:sz w:val="28"/>
          <w:szCs w:val="28"/>
          <w:lang w:eastAsia="sl-SI"/>
        </w:rPr>
      </w:pPr>
      <w:r>
        <w:rPr>
          <w:rFonts w:ascii="Garamond" w:eastAsia="Times New Roman" w:hAnsi="Garamond" w:cs="Arial"/>
          <w:sz w:val="28"/>
          <w:szCs w:val="28"/>
          <w:lang w:eastAsia="sl-SI"/>
        </w:rPr>
        <w:t>Mojca Logonder</w:t>
      </w:r>
    </w:p>
    <w:p w:rsidR="003B55B3" w:rsidRDefault="003B55B3" w:rsidP="003B55B3">
      <w:pPr>
        <w:spacing w:before="100" w:beforeAutospacing="1" w:after="100" w:afterAutospacing="1" w:line="280" w:lineRule="atLeast"/>
        <w:ind w:left="5664" w:firstLine="708"/>
        <w:rPr>
          <w:rFonts w:ascii="Garamond" w:eastAsia="Times New Roman" w:hAnsi="Garamond" w:cs="Arial"/>
          <w:sz w:val="28"/>
          <w:szCs w:val="28"/>
          <w:lang w:eastAsia="sl-SI"/>
        </w:rPr>
      </w:pPr>
      <w:r>
        <w:rPr>
          <w:rFonts w:ascii="Garamond" w:eastAsia="Times New Roman" w:hAnsi="Garamond" w:cs="Arial"/>
          <w:sz w:val="28"/>
          <w:szCs w:val="28"/>
          <w:lang w:eastAsia="sl-SI"/>
        </w:rPr>
        <w:t>Tatjana Brenk</w:t>
      </w:r>
    </w:p>
    <w:p w:rsidR="00571F10" w:rsidRDefault="00571F10"/>
    <w:sectPr w:rsidR="00571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C53"/>
    <w:multiLevelType w:val="hybridMultilevel"/>
    <w:tmpl w:val="C5E0B164"/>
    <w:lvl w:ilvl="0" w:tplc="75909BD6">
      <w:start w:val="1"/>
      <w:numFmt w:val="decimal"/>
      <w:lvlText w:val="%1."/>
      <w:lvlJc w:val="left"/>
      <w:pPr>
        <w:ind w:left="720" w:hanging="360"/>
      </w:pPr>
      <w:rPr>
        <w:rFonts w:eastAsia="Times New Roman" w:cs="Arial"/>
        <w:color w:val="59595C"/>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C5"/>
    <w:rsid w:val="00326D11"/>
    <w:rsid w:val="003B55B3"/>
    <w:rsid w:val="00571F10"/>
    <w:rsid w:val="00A47FC5"/>
    <w:rsid w:val="00A51D0D"/>
    <w:rsid w:val="00A52E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4E2D5-5337-42B1-B490-0C7129FF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7FC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4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8385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Vidmar</dc:creator>
  <cp:keywords/>
  <dc:description/>
  <cp:lastModifiedBy>Milena Vidmar</cp:lastModifiedBy>
  <cp:revision>4</cp:revision>
  <dcterms:created xsi:type="dcterms:W3CDTF">2019-08-30T11:55:00Z</dcterms:created>
  <dcterms:modified xsi:type="dcterms:W3CDTF">2019-08-30T11:58:00Z</dcterms:modified>
</cp:coreProperties>
</file>