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97" w:rsidRPr="007A0797" w:rsidRDefault="007A0797" w:rsidP="007A0797">
      <w:pPr>
        <w:framePr w:w="2273" w:h="1248" w:hRule="exact" w:hSpace="181" w:vSpace="181" w:wrap="auto" w:vAnchor="page" w:hAnchor="page" w:x="1417" w:y="540"/>
        <w:spacing w:before="120" w:after="0" w:line="240" w:lineRule="auto"/>
        <w:rPr>
          <w:rFonts w:ascii="Arial Narrow" w:eastAsia="Times New Roman" w:hAnsi="Arial Narrow" w:cs="Tahoma"/>
        </w:rPr>
      </w:pPr>
      <w:r w:rsidRPr="007A0797">
        <w:rPr>
          <w:rFonts w:ascii="Arial Narrow" w:eastAsia="Times New Roman" w:hAnsi="Arial Narrow" w:cs="Tahoma"/>
        </w:rPr>
        <w:t>GIMNAZIJA ŠENTVID AKTIV SLOVENISTK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5F3F5C" w:rsidP="007A0797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  <w:r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Šolsko leto 202</w:t>
      </w:r>
      <w:r w:rsidR="004F7D69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3</w:t>
      </w:r>
      <w:r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/202</w:t>
      </w:r>
      <w:r w:rsidR="004F7D69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4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  <w:r w:rsidRPr="007A0797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 xml:space="preserve">MINIMALNI STANDARDI ZNANJA PRI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  <w:r w:rsidRPr="007A0797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SLOVENŠČINI V 1. LETNIKU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l-SI"/>
        </w:rPr>
      </w:pPr>
    </w:p>
    <w:p w:rsidR="007A0797" w:rsidRPr="007A0797" w:rsidRDefault="007A0797" w:rsidP="007A079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lang w:eastAsia="sl-SI"/>
        </w:rPr>
      </w:pPr>
      <w:r w:rsidRPr="007A0797">
        <w:rPr>
          <w:rFonts w:ascii="Arial Narrow" w:eastAsia="Times New Roman" w:hAnsi="Arial Narrow" w:cs="Arial"/>
          <w:b/>
          <w:bCs/>
          <w:sz w:val="40"/>
          <w:szCs w:val="40"/>
          <w:lang w:eastAsia="sl-SI"/>
        </w:rPr>
        <w:t>jezik</w:t>
      </w:r>
    </w:p>
    <w:p w:rsidR="007A0797" w:rsidRPr="007A0797" w:rsidRDefault="007A0797" w:rsidP="007A079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lang w:eastAsia="sl-SI"/>
        </w:rPr>
      </w:pPr>
      <w:r w:rsidRPr="007A0797">
        <w:rPr>
          <w:rFonts w:ascii="Arial Narrow" w:eastAsia="Times New Roman" w:hAnsi="Arial Narrow" w:cs="Arial"/>
          <w:b/>
          <w:bCs/>
          <w:sz w:val="40"/>
          <w:szCs w:val="40"/>
          <w:lang w:eastAsia="sl-SI"/>
        </w:rPr>
        <w:t>književnost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7A0797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JEZIK</w:t>
      </w:r>
    </w:p>
    <w:p w:rsidR="007A0797" w:rsidRPr="00D84CE2" w:rsidRDefault="00D84CE2" w:rsidP="00D84CE2">
      <w:pPr>
        <w:pStyle w:val="Odstavekseznama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tematski</w:t>
      </w:r>
      <w:r w:rsidR="007A0797" w:rsidRPr="00D84CE2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 sklop: Jezik </w:t>
      </w:r>
      <w:r w:rsidR="007A0797" w:rsidRPr="00D84CE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426"/>
      </w:tblGrid>
      <w:tr w:rsidR="007A0797" w:rsidRPr="007A0797" w:rsidTr="002F36CD">
        <w:trPr>
          <w:cantSplit/>
          <w:trHeight w:val="290"/>
        </w:trPr>
        <w:tc>
          <w:tcPr>
            <w:tcW w:w="2764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2426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764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JEZIK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2426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spozna, kaj je jezik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jezikovni in nejezikovni način sporočanja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764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BESEDNI JEZIK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2426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zna uporabiti oba načina sporočanja;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členitev na besedni in nebesedni jezik;</w:t>
            </w:r>
          </w:p>
          <w:p w:rsidR="00A6241D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</w:t>
            </w:r>
            <w:r w:rsidR="00A6241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 </w:t>
            </w:r>
            <w:r w:rsidR="00A6241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jezik kot sistem (jezikovne ravnine)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pozna temeljna </w:t>
            </w:r>
            <w:r w:rsidR="001E438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merila </w:t>
            </w:r>
            <w:proofErr w:type="spellStart"/>
            <w:r w:rsidR="001E438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besedilnosti</w:t>
            </w:r>
            <w:proofErr w:type="spellEnd"/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rabo velike in male začetnice ter ločil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7A0797" w:rsidRPr="007A0797" w:rsidTr="002F36CD">
        <w:trPr>
          <w:cantSplit/>
          <w:trHeight w:val="290"/>
        </w:trPr>
        <w:tc>
          <w:tcPr>
            <w:tcW w:w="2764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SOCIALNE ZVRSTI SLOVENSKEGA JEZIKA</w:t>
            </w:r>
          </w:p>
        </w:tc>
        <w:tc>
          <w:tcPr>
            <w:tcW w:w="12426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 pozna socialne zvrsti SKJ in jih zna uporabiti pri sporočanju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ve o vlogi in položaju slovenskega jezika v Republiki Sloveniji, v našem zamejstvu, med zdomci in izseljenci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7A0797" w:rsidRPr="007A0797" w:rsidTr="002F36CD">
        <w:trPr>
          <w:cantSplit/>
          <w:trHeight w:val="290"/>
        </w:trPr>
        <w:tc>
          <w:tcPr>
            <w:tcW w:w="2764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1E438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ZGODOVINA</w:t>
            </w: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SLOVENSKEGA JEZIKA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2426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ve za izvor slovenskega jezika in njegovo zvezo z drugimi za slovenski jezik pomembnimi jeziki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najpomembnejše spomenike izpred knjižnega obdobja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mejnike v razvoju slovenskega jezika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Tahoma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7A0797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2. </w:t>
      </w:r>
      <w:r w:rsidR="00213DAA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tematski </w:t>
      </w:r>
      <w:r w:rsidRPr="007A0797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sklop: </w:t>
      </w:r>
      <w:r w:rsidR="002012DF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Besediloslovje </w:t>
      </w:r>
      <w:r w:rsidRPr="007A0797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285"/>
      </w:tblGrid>
      <w:tr w:rsidR="007A0797" w:rsidRPr="007A0797" w:rsidTr="002F36CD">
        <w:trPr>
          <w:cantSplit/>
          <w:trHeight w:val="290"/>
        </w:trPr>
        <w:tc>
          <w:tcPr>
            <w:tcW w:w="2905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2285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905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SPORAZUMEVANJE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285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zna presoditi položaj za uporabo/tvorbo sporočila glede na kontekst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pozna vrste </w:t>
            </w:r>
            <w:r w:rsidR="002012D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sporazumevanja</w:t>
            </w:r>
          </w:p>
          <w:p w:rsidR="005376D1" w:rsidRPr="007A0797" w:rsidRDefault="005376D1" w:rsidP="005376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- 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dejavnike spor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azumevanja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in jih zna določiti na primerih besedil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7A0797" w:rsidRPr="007A0797" w:rsidTr="002F36CD">
        <w:trPr>
          <w:cantSplit/>
          <w:trHeight w:val="290"/>
        </w:trPr>
        <w:tc>
          <w:tcPr>
            <w:tcW w:w="2905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NAČELA USPEŠEGA SPOROČANJA</w:t>
            </w: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</w:p>
        </w:tc>
        <w:tc>
          <w:tcPr>
            <w:tcW w:w="12285" w:type="dxa"/>
          </w:tcPr>
          <w:p w:rsid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načela uspešnega sporočanja in s tem pomembnost ustreznosti sporočanja</w:t>
            </w:r>
          </w:p>
          <w:p w:rsidR="005376D1" w:rsidRDefault="005376D1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pravila javnega govornega nastopanja</w:t>
            </w:r>
          </w:p>
          <w:p w:rsidR="005376D1" w:rsidRPr="007A0797" w:rsidRDefault="005376D1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načela dvosmernega sporazumevanja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905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FF2A7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TVORJE</w:t>
            </w: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NJE BESEDIL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2285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pozna </w:t>
            </w:r>
            <w:r w:rsidR="00FF2A7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faze tvorjenja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besedil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7A0797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3. tematski sklop: Besedilo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7A079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3068"/>
      </w:tblGrid>
      <w:tr w:rsidR="007A0797" w:rsidRPr="007A0797" w:rsidTr="00FF2A72">
        <w:trPr>
          <w:cantSplit/>
          <w:trHeight w:val="290"/>
        </w:trPr>
        <w:tc>
          <w:tcPr>
            <w:tcW w:w="2122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306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FF2A72">
        <w:trPr>
          <w:cantSplit/>
          <w:trHeight w:val="290"/>
        </w:trPr>
        <w:tc>
          <w:tcPr>
            <w:tcW w:w="212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BESEDILO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3068" w:type="dxa"/>
          </w:tcPr>
          <w:p w:rsid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zna tvoriti ustna in pisna besedila</w:t>
            </w:r>
          </w:p>
          <w:p w:rsidR="00FF2A72" w:rsidRPr="007A0797" w:rsidRDefault="00FF2A72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prepoznava raznovrstnost besedil glede na različna merila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7A0797" w:rsidRPr="007A0797" w:rsidTr="00FF2A72">
        <w:trPr>
          <w:cantSplit/>
          <w:trHeight w:val="290"/>
        </w:trPr>
        <w:tc>
          <w:tcPr>
            <w:tcW w:w="212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VRSTE BESEDIL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3068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ve, katerim zakonitostim mora ustrezati besedilo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pozna vrste besedil in njihove značilnosti: umetnostna in neumetnostna besedila; govorjena in zapisana besedila;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enogovorna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in dvogovorna besedila; subjektivna in objektivna besedila; zasebna in javna; uradna in neuradna besedila;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praktičnosporazumevalna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besedila</w:t>
            </w:r>
            <w:r w:rsidR="00D63C2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 publicistična, strokovna in uradovalna besedila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.</w:t>
            </w: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7A0797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4. tematski sklop: Besedilne vrste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001"/>
      </w:tblGrid>
      <w:tr w:rsidR="007A0797" w:rsidRPr="007A0797" w:rsidTr="002F36CD">
        <w:trPr>
          <w:cantSplit/>
          <w:trHeight w:val="290"/>
        </w:trPr>
        <w:tc>
          <w:tcPr>
            <w:tcW w:w="3189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2001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3189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  <w:t xml:space="preserve"> PREDSTAVITEV OSEBE</w:t>
            </w: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</w:p>
        </w:tc>
        <w:tc>
          <w:tcPr>
            <w:tcW w:w="12001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pozna značilnosti besedilne vrste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zna sam tvoriti besedilno vrsto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7A0797" w:rsidRPr="007A0797" w:rsidTr="002F36CD">
        <w:trPr>
          <w:cantSplit/>
          <w:trHeight w:val="290"/>
        </w:trPr>
        <w:tc>
          <w:tcPr>
            <w:tcW w:w="3189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  <w:t xml:space="preserve"> PREDSTAVITEV KRAJA</w:t>
            </w: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</w:p>
        </w:tc>
        <w:tc>
          <w:tcPr>
            <w:tcW w:w="12001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pozna značilnosti besedilne vrste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zna sam tvoriti besedilno vrsto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7A0797" w:rsidRPr="007A0797" w:rsidTr="002F36CD">
        <w:trPr>
          <w:cantSplit/>
          <w:trHeight w:val="290"/>
        </w:trPr>
        <w:tc>
          <w:tcPr>
            <w:tcW w:w="3189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  <w:t xml:space="preserve"> PREDSTAVITEV </w:t>
            </w:r>
            <w:r w:rsidR="00D63C2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  <w:t>POTI</w:t>
            </w: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</w:p>
        </w:tc>
        <w:tc>
          <w:tcPr>
            <w:tcW w:w="12001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pozna značilnosti besedilne vrste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zna sam tvoriti besedilno vrsto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7A0797" w:rsidRPr="007A0797" w:rsidTr="002F36CD">
        <w:trPr>
          <w:cantSplit/>
          <w:trHeight w:val="290"/>
        </w:trPr>
        <w:tc>
          <w:tcPr>
            <w:tcW w:w="3189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  <w:t>VABILO, OPRAVIČILO, ZAHVALA</w:t>
            </w: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</w:p>
        </w:tc>
        <w:tc>
          <w:tcPr>
            <w:tcW w:w="12001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pozna značilnosti besedilne vrste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zna sam tvoriti besedilno vrsto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213DAA" w:rsidRDefault="00213DAA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7A0797" w:rsidRDefault="00D63C20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l-SI"/>
        </w:rPr>
        <w:lastRenderedPageBreak/>
        <w:t>5. tematski sklop: Glasoslovje</w:t>
      </w:r>
    </w:p>
    <w:p w:rsidR="00787CEF" w:rsidRDefault="00787CEF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12582"/>
      </w:tblGrid>
      <w:tr w:rsidR="00787CEF" w:rsidTr="00787CEF">
        <w:tc>
          <w:tcPr>
            <w:tcW w:w="3114" w:type="dxa"/>
          </w:tcPr>
          <w:p w:rsidR="00787CEF" w:rsidRDefault="00787CEF" w:rsidP="007A0797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 xml:space="preserve">         Vsebina</w:t>
            </w:r>
          </w:p>
        </w:tc>
        <w:tc>
          <w:tcPr>
            <w:tcW w:w="12582" w:type="dxa"/>
          </w:tcPr>
          <w:p w:rsidR="00787CEF" w:rsidRDefault="00787CEF" w:rsidP="007A0797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 xml:space="preserve">                                                                         Minimalni standardi</w:t>
            </w:r>
          </w:p>
        </w:tc>
      </w:tr>
      <w:tr w:rsidR="00787CEF" w:rsidTr="00787CEF">
        <w:tc>
          <w:tcPr>
            <w:tcW w:w="3114" w:type="dxa"/>
          </w:tcPr>
          <w:p w:rsidR="00787CEF" w:rsidRDefault="00787CEF" w:rsidP="007A0797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GLASOSLOVJE</w:t>
            </w:r>
          </w:p>
        </w:tc>
        <w:tc>
          <w:tcPr>
            <w:tcW w:w="12582" w:type="dxa"/>
          </w:tcPr>
          <w:p w:rsidR="00787CEF" w:rsidRDefault="004D2C52" w:rsidP="004D2C52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4D2C5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temeljne pojme glasoslovja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(fonem, govorila, delitev fonemov)</w:t>
            </w:r>
          </w:p>
          <w:p w:rsidR="004D2C52" w:rsidRDefault="004D2C52" w:rsidP="004D2C52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naglasna znamenja in osnovna pravila za naglaševanje besed</w:t>
            </w:r>
          </w:p>
          <w:p w:rsidR="004D2C52" w:rsidRPr="004D2C52" w:rsidRDefault="004D2C52" w:rsidP="004D2C52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posebnosti v izgovoru in zapisu fonemov</w:t>
            </w:r>
          </w:p>
        </w:tc>
      </w:tr>
    </w:tbl>
    <w:p w:rsidR="00787CEF" w:rsidRDefault="00787CEF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441861" w:rsidRDefault="00441861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l-SI"/>
        </w:rPr>
        <w:t>6. tematski sklop: Pravopis</w:t>
      </w:r>
    </w:p>
    <w:p w:rsidR="00441861" w:rsidRDefault="00441861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12582"/>
      </w:tblGrid>
      <w:tr w:rsidR="00441861" w:rsidTr="00441861">
        <w:tc>
          <w:tcPr>
            <w:tcW w:w="3114" w:type="dxa"/>
          </w:tcPr>
          <w:p w:rsidR="00441861" w:rsidRDefault="00441861" w:rsidP="007A0797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 xml:space="preserve">        Vsebina</w:t>
            </w:r>
          </w:p>
        </w:tc>
        <w:tc>
          <w:tcPr>
            <w:tcW w:w="12582" w:type="dxa"/>
          </w:tcPr>
          <w:p w:rsidR="00441861" w:rsidRDefault="00441861" w:rsidP="007A0797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 xml:space="preserve">                                                                       Minimalni standardi</w:t>
            </w:r>
          </w:p>
        </w:tc>
      </w:tr>
      <w:tr w:rsidR="00441861" w:rsidTr="00441861">
        <w:tc>
          <w:tcPr>
            <w:tcW w:w="3114" w:type="dxa"/>
          </w:tcPr>
          <w:p w:rsidR="00441861" w:rsidRDefault="00441861" w:rsidP="007A0797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PRAVOPIS</w:t>
            </w:r>
          </w:p>
        </w:tc>
        <w:tc>
          <w:tcPr>
            <w:tcW w:w="12582" w:type="dxa"/>
          </w:tcPr>
          <w:p w:rsidR="00441861" w:rsidRPr="00441861" w:rsidRDefault="00441861" w:rsidP="0044186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uporabljati priročnik v pravopisnih dilemah</w:t>
            </w:r>
          </w:p>
          <w:p w:rsidR="00441861" w:rsidRPr="001522DA" w:rsidRDefault="00441861" w:rsidP="0044186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1522D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pravopisna poglavja in njihova temeljna pravila</w:t>
            </w:r>
            <w:r w:rsidR="001522D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(ločila, pisanje skupaj in narazen, zapisovanje glasov, prevzetih besed, deljenje besed)</w:t>
            </w:r>
          </w:p>
        </w:tc>
      </w:tr>
      <w:tr w:rsidR="001522DA" w:rsidTr="00441861">
        <w:tc>
          <w:tcPr>
            <w:tcW w:w="3114" w:type="dxa"/>
          </w:tcPr>
          <w:p w:rsidR="001522DA" w:rsidRDefault="001522DA" w:rsidP="007A0797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PISANJE Z VELIKO IN MALO ZAČETNICO</w:t>
            </w:r>
          </w:p>
        </w:tc>
        <w:tc>
          <w:tcPr>
            <w:tcW w:w="12582" w:type="dxa"/>
          </w:tcPr>
          <w:p w:rsidR="001522DA" w:rsidRDefault="001522DA" w:rsidP="0044186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pravila zapisovanja besed z veliko začetnico</w:t>
            </w:r>
          </w:p>
          <w:p w:rsidR="001522DA" w:rsidRDefault="001522DA" w:rsidP="0044186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pravila zapisovanja besed z malo začetnico</w:t>
            </w:r>
          </w:p>
        </w:tc>
      </w:tr>
    </w:tbl>
    <w:p w:rsidR="00441861" w:rsidRPr="00D63C20" w:rsidRDefault="00441861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414D06" w:rsidRDefault="00414D06" w:rsidP="007A0797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Default="007A0797" w:rsidP="00F93A18">
      <w:pPr>
        <w:keepNext/>
        <w:autoSpaceDE w:val="0"/>
        <w:autoSpaceDN w:val="0"/>
        <w:spacing w:after="0" w:line="240" w:lineRule="auto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F93A18" w:rsidRDefault="00F93A18" w:rsidP="00F93A18">
      <w:pPr>
        <w:keepNext/>
        <w:autoSpaceDE w:val="0"/>
        <w:autoSpaceDN w:val="0"/>
        <w:spacing w:after="0" w:line="240" w:lineRule="auto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F93A18" w:rsidRPr="007A0797" w:rsidRDefault="00F93A18" w:rsidP="00F93A18">
      <w:pPr>
        <w:keepNext/>
        <w:autoSpaceDE w:val="0"/>
        <w:autoSpaceDN w:val="0"/>
        <w:spacing w:after="0" w:line="240" w:lineRule="auto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414D06" w:rsidRPr="00414D06" w:rsidRDefault="00414D06" w:rsidP="00414D06">
      <w:pPr>
        <w:autoSpaceDE w:val="0"/>
        <w:autoSpaceDN w:val="0"/>
        <w:spacing w:after="0" w:line="240" w:lineRule="auto"/>
        <w:ind w:left="360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414D06" w:rsidRDefault="00414D06" w:rsidP="00414D06">
      <w:pPr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F93A18" w:rsidRPr="00F93A18" w:rsidRDefault="00F93A18" w:rsidP="00F93A18">
      <w:pPr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                                                                                                                       </w:t>
      </w:r>
      <w:r w:rsidRPr="00F93A18">
        <w:rPr>
          <w:rFonts w:ascii="Arial Narrow" w:eastAsia="Times New Roman" w:hAnsi="Arial Narrow" w:cs="Arial"/>
          <w:b/>
          <w:sz w:val="24"/>
          <w:szCs w:val="24"/>
          <w:lang w:eastAsia="sl-SI"/>
        </w:rPr>
        <w:t>KNJIŽEVNOST</w:t>
      </w:r>
    </w:p>
    <w:p w:rsidR="00F93A18" w:rsidRPr="00F93A18" w:rsidRDefault="00F93A18" w:rsidP="00F93A18">
      <w:pPr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A0797" w:rsidRPr="00414D06" w:rsidRDefault="007A0797" w:rsidP="00F93A18">
      <w:pPr>
        <w:pStyle w:val="Odstavekseznama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414D06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Literarna teorija. Uvod v obravnavo književnosti</w:t>
      </w:r>
      <w:r w:rsidRPr="00414D06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ind w:left="3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606"/>
      </w:tblGrid>
      <w:tr w:rsidR="007A0797" w:rsidRPr="007A0797" w:rsidTr="002F36CD">
        <w:trPr>
          <w:cantSplit/>
          <w:trHeight w:val="290"/>
        </w:trPr>
        <w:tc>
          <w:tcPr>
            <w:tcW w:w="2764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2606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764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UVOD V OBRAVNAVO KNJIŽEVNOSTI, LITERARNA TEORIJA </w:t>
            </w:r>
          </w:p>
        </w:tc>
        <w:tc>
          <w:tcPr>
            <w:tcW w:w="12606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razumejo, kaj je besedna umetnost, ločijo umetnostno in neumetnostno besedilo.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Razumejo, kdo je ustvarjalec, bralec. 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Znajo našteti in pojasniti, kaj so literarne vrste in zvrsti. 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Znajo pojasniti pojme: jezik, slog, literarna veda, literarna teorija.</w:t>
            </w: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1522DA" w:rsidRDefault="007A0797" w:rsidP="00F93A18">
      <w:pPr>
        <w:pStyle w:val="Odstavekseznama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1522DA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Antična književnost</w:t>
      </w:r>
      <w:r w:rsidRPr="001522DA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638"/>
      </w:tblGrid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Antika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Homer: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Iliada ali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Odiseja,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Sofoklej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: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Antigona ali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Kralj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Ojdip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(DB)</w:t>
            </w:r>
          </w:p>
          <w:p w:rsidR="00414D06" w:rsidRPr="007A0797" w:rsidRDefault="00414D06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Plavt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 Dvojčka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Katul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 Blagoslov ljubezni,</w:t>
            </w:r>
          </w:p>
          <w:p w:rsidR="001522DA" w:rsidRPr="007A0797" w:rsidRDefault="001522DA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Sapfo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 Svatovska pesem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414D06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1263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Dijaki znajo pojasniti, kaj je značilno za obdobje antične književnosti – časovna umestitev, lit. zvrsti.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Ločujejo grško in rimsko književnost.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Poznajo mit o Trojanski vojni, znajo povzeti vsebino Iliade, opisati glavne junake, poznajo značilnosti antičnega epa. Vedo, kaj je homersko vprašanje.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Dijaki znajo opisati, kaj je značilno za antično gledališče, poznajo mit o Tebanski hiši. Razumejo pojme: tragedija, tragično, </w:t>
            </w:r>
            <w:r w:rsidR="00414D06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komedija, komika,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zgradba drame, enotnost dejanja, vloga zbora, katarza.</w:t>
            </w:r>
          </w:p>
          <w:p w:rsid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Poznajo vsebino dela, oznako oseb.</w:t>
            </w:r>
          </w:p>
          <w:p w:rsidR="00414D06" w:rsidRPr="007A0797" w:rsidRDefault="00414D06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Dijaki znajo pojasniti značilnosti </w:t>
            </w:r>
            <w:r w:rsidR="001522D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antične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lirike. </w:t>
            </w:r>
          </w:p>
        </w:tc>
      </w:tr>
    </w:tbl>
    <w:p w:rsid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7A079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414D06" w:rsidRDefault="00414D06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414D06" w:rsidRDefault="00414D06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F93A18" w:rsidRDefault="007A0797" w:rsidP="00F93A18">
      <w:pPr>
        <w:pStyle w:val="Odstavekseznama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F93A18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Biblija. Orientalske književnosti starega in srednjega veka</w:t>
      </w:r>
      <w:r w:rsidRPr="00F93A18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F93A18" w:rsidRPr="00F93A18" w:rsidRDefault="00F93A18" w:rsidP="00F93A18">
      <w:pPr>
        <w:pStyle w:val="Odstavekseznama"/>
        <w:autoSpaceDE w:val="0"/>
        <w:autoSpaceDN w:val="0"/>
        <w:spacing w:after="0" w:line="240" w:lineRule="auto"/>
        <w:ind w:left="1440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638"/>
      </w:tblGrid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Biblija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Prilika o izgubljenem sinu, Iz globočine, Visoka pesem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Zgodbe Svetega pisma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(DB)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Tisoč in ena noč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(Zgodba o grbcu)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poznajo kulturni in literarni pomen Biblije.</w:t>
            </w: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Preberejo Zgodbe Sv. pisma za DB in delo znajo obnoviti.</w:t>
            </w: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Poznajo vsebino dela in literarne pojme: prilika.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Prepoznajo tematiko Visoke pesmi, znajo pojasniti lit. pojme: primera, paralelizem.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znajo določiti časovno-prostorsko umestitev</w:t>
            </w: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znajo obnoviti zgodbo, pojasniti oblikovne značilnosti.</w:t>
            </w: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Default="00F93A18" w:rsidP="00F93A18">
      <w:pPr>
        <w:pStyle w:val="Odstavekseznama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F93A18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Srednji vek</w:t>
      </w:r>
    </w:p>
    <w:p w:rsidR="00D84CE2" w:rsidRDefault="00D84CE2" w:rsidP="00D84CE2">
      <w:pPr>
        <w:pStyle w:val="Odstavekseznama"/>
        <w:autoSpaceDE w:val="0"/>
        <w:autoSpaceDN w:val="0"/>
        <w:spacing w:after="0" w:line="240" w:lineRule="auto"/>
        <w:ind w:left="144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3149"/>
      </w:tblGrid>
      <w:tr w:rsidR="00F93A18" w:rsidTr="00F93A18">
        <w:tc>
          <w:tcPr>
            <w:tcW w:w="2547" w:type="dxa"/>
          </w:tcPr>
          <w:p w:rsidR="00F93A18" w:rsidRDefault="00F93A18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          </w:t>
            </w:r>
            <w:r w:rsidR="00381D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3149" w:type="dxa"/>
          </w:tcPr>
          <w:p w:rsidR="00F93A18" w:rsidRDefault="00381DC3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                                                                                             Minimalni standardi    </w:t>
            </w:r>
          </w:p>
        </w:tc>
      </w:tr>
      <w:tr w:rsidR="00F93A18" w:rsidTr="00F93A18">
        <w:tc>
          <w:tcPr>
            <w:tcW w:w="2547" w:type="dxa"/>
          </w:tcPr>
          <w:p w:rsidR="00F93A18" w:rsidRDefault="00381DC3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  <w:r w:rsidRPr="00381DC3"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>Srednjeveška književnost v Evropi in na Slovenskem</w:t>
            </w:r>
          </w:p>
          <w:p w:rsidR="00381DC3" w:rsidRDefault="00381DC3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</w:p>
          <w:p w:rsidR="00381DC3" w:rsidRDefault="00381DC3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</w:p>
          <w:p w:rsidR="00381DC3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>Dante, Božanska komedija</w:t>
            </w:r>
          </w:p>
          <w:p w:rsidR="00D84CE2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</w:p>
          <w:p w:rsidR="00D84CE2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</w:p>
          <w:p w:rsidR="00D84CE2" w:rsidRPr="00381DC3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>Brižinski spomeniki</w:t>
            </w:r>
          </w:p>
        </w:tc>
        <w:tc>
          <w:tcPr>
            <w:tcW w:w="13149" w:type="dxa"/>
          </w:tcPr>
          <w:p w:rsidR="00F93A18" w:rsidRDefault="00381DC3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>Dijaki poznajo značilnosti obdobja, časovno in prostorsko umestitev, delitev in vrsto posvetnih in cerkvenih besedil ter njihov pomen za razvoj književnosti.</w:t>
            </w:r>
          </w:p>
          <w:p w:rsidR="00381DC3" w:rsidRPr="00381DC3" w:rsidRDefault="00381DC3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381D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_____________________________________________________________________________________________________________________</w:t>
            </w:r>
          </w:p>
          <w:p w:rsidR="00381DC3" w:rsidRPr="00381DC3" w:rsidRDefault="00381DC3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  <w:p w:rsidR="00381DC3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>Značilnosti versko-alegoričnega epa, zgradba, pomen</w:t>
            </w:r>
          </w:p>
          <w:p w:rsidR="00D84CE2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</w:pPr>
          </w:p>
          <w:p w:rsidR="00D84CE2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_____________________________________________________________________________________________________________________ </w:t>
            </w:r>
          </w:p>
          <w:p w:rsidR="00D84CE2" w:rsidRPr="00D84CE2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  <w:p w:rsidR="00381DC3" w:rsidRDefault="00D84CE2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D84CE2"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>Pridiga – motivni-tematska, jezikovno-slogovna analiza</w:t>
            </w:r>
          </w:p>
          <w:p w:rsidR="00381DC3" w:rsidRDefault="00381DC3" w:rsidP="00F93A18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F93A18" w:rsidRPr="00F93A18" w:rsidRDefault="00F93A18" w:rsidP="00F93A18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F93A18" w:rsidRDefault="00F93A18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F93A18" w:rsidRDefault="007A0797" w:rsidP="00F93A18">
      <w:pPr>
        <w:pStyle w:val="Odstavekseznama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F93A18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Renesansa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7A079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638"/>
      </w:tblGrid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Renesansa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Petrarca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O, blažen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bodi, čas …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Boccacio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Dekameron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(Novela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o sokolu),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Shakespeare: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Hamlet (DB) ali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Romeo in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Julija 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znajo pojasniti, kaj je značilno za obdobje renesanse – časovna umestitev, kulturnozgodovinski oris.</w:t>
            </w: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Dijaki znajo pojasniti pojme: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petrarkizem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 sonet.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__________________________________________________________________________________________________________________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znajo pojasniti zgradbo zbirke. Pojasnjujejo pojem: novela.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poznajo značilnosti elizabetinskega gledališča, Shakespearove tragedije. Znajo razložiti zgradbo tragedije, določiti prostor, čas, dogajanje, označiti osebe. Deli preberejo za DB, zato poznajo natančno vsebino. Poznajo pojme: monolog in njegova vloga.</w:t>
            </w:r>
          </w:p>
          <w:p w:rsidR="007A0797" w:rsidRPr="007A0797" w:rsidRDefault="007A0797" w:rsidP="007A0797">
            <w:pPr>
              <w:tabs>
                <w:tab w:val="left" w:pos="1240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Cervantes: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Don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Kihot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12638" w:type="dxa"/>
          </w:tcPr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Poznajo pojme: roman, parodija, tragikomičnost.</w:t>
            </w: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ind w:firstLine="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D84CE2" w:rsidRDefault="007A0797" w:rsidP="00D84CE2">
      <w:pPr>
        <w:pStyle w:val="Odstavekseznama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D84CE2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 Slovenska reformacija, protireformacija in barok.  Ljudsko slovstvo pri Slovencih.</w:t>
      </w:r>
      <w:r w:rsidRPr="00D84CE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638"/>
      </w:tblGrid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Reformacija, protireformacija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Trubar: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En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regišter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...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ena kratka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postila,Te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cerkve božje ...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Ta prva božična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pejsen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(neznan avtor),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znajo pojasniti, kaj je značilno za obdobji reformacije in protireformacije – časovna umestitev, kulturnozgodovinski oris, nacionalni pomen. Poznajo protestantske pisce.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Pojasnijo pojme: protestantska verzifikacija.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Dijaki znajo poiskati protestantske ideje v besedilu, prepoznajo Trubarjev jezik in slog. </w:t>
            </w:r>
          </w:p>
          <w:p w:rsidR="007A0797" w:rsidRPr="007A0797" w:rsidRDefault="007A0797" w:rsidP="007A0797">
            <w:pPr>
              <w:tabs>
                <w:tab w:val="left" w:pos="4420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Dalmatin: 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Biblija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(odlomek),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Svetokriški: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Na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noviga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lejta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dan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Ljudska pesem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Od lepe Vide,</w:t>
            </w: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 xml:space="preserve">balada </w:t>
            </w:r>
            <w:proofErr w:type="spellStart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Rošlin</w:t>
            </w:r>
            <w:proofErr w:type="spellEnd"/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  <w:t>in Verjanko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Peter Klepec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1263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poznajo kulturni in literarni pomen Biblije.</w:t>
            </w: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poznajo vsebino pridige in prepoznajo baročni slog. Pojasnjujejo pojme: pridiga, alegorično moraliziranje, retorične prvine.</w:t>
            </w: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Poznajo vrste in značilnosti ljudskega slovstva.</w:t>
            </w: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prepoznajo motive ljudske pesmi, vedo, kakšni so njeni vplivi na umetno književnost, prepoznajo baladne prvine.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Dijaki poznajo značilnosti ljudske pripovedke.</w:t>
            </w: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7A079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7A0797" w:rsidRPr="00D84CE2" w:rsidRDefault="007A0797" w:rsidP="00D84CE2">
      <w:pPr>
        <w:pStyle w:val="Odstavekseznama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D84CE2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 Evropski klasicizem in razsvetljenstvo. Razsvetljenstvo pri Slovencih.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638"/>
      </w:tblGrid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7A0797" w:rsidRPr="007A0797" w:rsidTr="002F36CD">
        <w:trPr>
          <w:cantSplit/>
          <w:trHeight w:val="290"/>
        </w:trPr>
        <w:tc>
          <w:tcPr>
            <w:tcW w:w="2552" w:type="dxa"/>
          </w:tcPr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Klasicizem, razsvetljenstvo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Moliere</w:t>
            </w:r>
            <w:proofErr w:type="spellEnd"/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:</w:t>
            </w: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  <w:r w:rsidRPr="007A0797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Tartuffe 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Razsvetljenstvo na Slovenskem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Vodnik:</w:t>
            </w: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  <w:r w:rsidRPr="007A0797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 Zadovoljni Kranjec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Linhart:</w:t>
            </w: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  <w:r w:rsidRPr="007A0797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Ta veseli dan ali Matiček se ženi </w:t>
            </w:r>
          </w:p>
        </w:tc>
        <w:tc>
          <w:tcPr>
            <w:tcW w:w="12638" w:type="dxa"/>
          </w:tcPr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Dijaki znajo pojasniti, kaj je značilno za obdobje evropskega klasicizma in razsvetljenstva – časovna umestitev, kulturnozgodovinski oris.</w:t>
            </w: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Dijaki poznajo vsebino in znajo pojasniti pojme: komedija, vrste komike.</w:t>
            </w:r>
          </w:p>
          <w:p w:rsidR="007A0797" w:rsidRPr="007A0797" w:rsidRDefault="007A0797" w:rsidP="007A079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Dijaki znajo pojasniti, kaj je značilno za obdobje razsvetljenstva na Slovenskem – časovna umestitev, kulturnozgodovinski oris.</w:t>
            </w: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Dijaki znajo pojasniti pojme: alpska poskočnica, </w:t>
            </w:r>
            <w:proofErr w:type="spellStart"/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sinekdoha</w:t>
            </w:r>
            <w:proofErr w:type="spellEnd"/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. Iz pesmi znajo razbrati razsvetljenske ideje.</w:t>
            </w: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7A0797" w:rsidRPr="007A0797" w:rsidRDefault="007A0797" w:rsidP="007A079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7A0797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Dijaki poznajo vsebino in osebe. Razumejo, kaj je značilno za začetke slovenskega gledališče. Znajo navesti razsvetljensko miselnost, ki se kaže v besedilu. Iz komedije znajo razbrati satirične prvine. Znajo pojasniti pojme: satira, vrste komike.</w:t>
            </w:r>
          </w:p>
        </w:tc>
      </w:tr>
    </w:tbl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7A079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Dokument je bil pregledan in potrjen na sestanku aktiva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2</w:t>
      </w:r>
      <w:r w:rsidR="00213DAA">
        <w:rPr>
          <w:rFonts w:ascii="Arial" w:eastAsia="Times New Roman" w:hAnsi="Arial" w:cs="Arial"/>
          <w:i/>
          <w:sz w:val="24"/>
          <w:szCs w:val="24"/>
          <w:lang w:eastAsia="sl-SI"/>
        </w:rPr>
        <w:t>4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. 8. 202</w:t>
      </w:r>
      <w:r w:rsidR="00213DAA">
        <w:rPr>
          <w:rFonts w:ascii="Arial" w:eastAsia="Times New Roman" w:hAnsi="Arial" w:cs="Arial"/>
          <w:i/>
          <w:sz w:val="24"/>
          <w:szCs w:val="24"/>
          <w:lang w:eastAsia="sl-SI"/>
        </w:rPr>
        <w:t>3</w:t>
      </w:r>
      <w:bookmarkStart w:id="0" w:name="_GoBack"/>
      <w:bookmarkEnd w:id="0"/>
      <w:r w:rsidRPr="007A079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. </w:t>
      </w:r>
    </w:p>
    <w:p w:rsidR="007A0797" w:rsidRPr="007A0797" w:rsidRDefault="007A0797" w:rsidP="007A079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44E7" w:rsidRDefault="001944E7"/>
    <w:sectPr w:rsidR="001944E7" w:rsidSect="00162760">
      <w:footerReference w:type="default" r:id="rId7"/>
      <w:pgSz w:w="16840" w:h="11907" w:orient="landscape"/>
      <w:pgMar w:top="567" w:right="567" w:bottom="567" w:left="567" w:header="1440" w:footer="1440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9" w:rsidRDefault="00776359">
      <w:pPr>
        <w:spacing w:after="0" w:line="240" w:lineRule="auto"/>
      </w:pPr>
      <w:r>
        <w:separator/>
      </w:r>
    </w:p>
  </w:endnote>
  <w:endnote w:type="continuationSeparator" w:id="0">
    <w:p w:rsidR="00776359" w:rsidRDefault="0077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2F" w:rsidRDefault="007A0797" w:rsidP="00BD47DE">
    <w:pPr>
      <w:pStyle w:val="Noga"/>
      <w:framePr w:wrap="auto" w:vAnchor="text" w:hAnchor="page" w:x="14428" w:y="630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F3F5C">
      <w:rPr>
        <w:rStyle w:val="tevilkastrani"/>
        <w:noProof/>
      </w:rPr>
      <w:t>9</w:t>
    </w:r>
    <w:r>
      <w:rPr>
        <w:rStyle w:val="tevilkastrani"/>
      </w:rPr>
      <w:fldChar w:fldCharType="end"/>
    </w:r>
  </w:p>
  <w:p w:rsidR="00E6122F" w:rsidRDefault="00213DAA" w:rsidP="0016276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9" w:rsidRDefault="00776359">
      <w:pPr>
        <w:spacing w:after="0" w:line="240" w:lineRule="auto"/>
      </w:pPr>
      <w:r>
        <w:separator/>
      </w:r>
    </w:p>
  </w:footnote>
  <w:footnote w:type="continuationSeparator" w:id="0">
    <w:p w:rsidR="00776359" w:rsidRDefault="0077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5BA8"/>
    <w:multiLevelType w:val="hybridMultilevel"/>
    <w:tmpl w:val="69FA1B14"/>
    <w:lvl w:ilvl="0" w:tplc="3A02B11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584"/>
    <w:multiLevelType w:val="hybridMultilevel"/>
    <w:tmpl w:val="0C465992"/>
    <w:lvl w:ilvl="0" w:tplc="16169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129A"/>
    <w:multiLevelType w:val="hybridMultilevel"/>
    <w:tmpl w:val="638C7DDE"/>
    <w:lvl w:ilvl="0" w:tplc="DB1C579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7901"/>
    <w:multiLevelType w:val="hybridMultilevel"/>
    <w:tmpl w:val="8AB60F66"/>
    <w:lvl w:ilvl="0" w:tplc="EFBE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36F95"/>
    <w:multiLevelType w:val="hybridMultilevel"/>
    <w:tmpl w:val="90C45B16"/>
    <w:lvl w:ilvl="0" w:tplc="F8045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2A9C"/>
    <w:multiLevelType w:val="hybridMultilevel"/>
    <w:tmpl w:val="E0CEFA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BA2DA4"/>
    <w:multiLevelType w:val="hybridMultilevel"/>
    <w:tmpl w:val="2D825D40"/>
    <w:lvl w:ilvl="0" w:tplc="A9B065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7B68A6"/>
    <w:multiLevelType w:val="hybridMultilevel"/>
    <w:tmpl w:val="9DA4113C"/>
    <w:lvl w:ilvl="0" w:tplc="09AEB8D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97"/>
    <w:rsid w:val="001522DA"/>
    <w:rsid w:val="001944E7"/>
    <w:rsid w:val="001E438C"/>
    <w:rsid w:val="002012DF"/>
    <w:rsid w:val="00213DAA"/>
    <w:rsid w:val="00381DC3"/>
    <w:rsid w:val="00414D06"/>
    <w:rsid w:val="00441861"/>
    <w:rsid w:val="004D2C52"/>
    <w:rsid w:val="004F7D69"/>
    <w:rsid w:val="005376D1"/>
    <w:rsid w:val="005F3F5C"/>
    <w:rsid w:val="00602963"/>
    <w:rsid w:val="00776359"/>
    <w:rsid w:val="00787CEF"/>
    <w:rsid w:val="007A0797"/>
    <w:rsid w:val="007C1FC0"/>
    <w:rsid w:val="00A6241D"/>
    <w:rsid w:val="00D63C20"/>
    <w:rsid w:val="00D84CE2"/>
    <w:rsid w:val="00F93A18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2034"/>
  <w15:chartTrackingRefBased/>
  <w15:docId w15:val="{253DA433-E9A4-4A9F-AC98-32AAA31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A07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7A0797"/>
    <w:rPr>
      <w:rFonts w:ascii="Arial" w:eastAsia="Times New Roman" w:hAnsi="Arial" w:cs="Arial"/>
      <w:sz w:val="24"/>
      <w:szCs w:val="24"/>
      <w:lang w:eastAsia="sl-SI"/>
    </w:rPr>
  </w:style>
  <w:style w:type="character" w:styleId="tevilkastrani">
    <w:name w:val="page number"/>
    <w:basedOn w:val="Privzetapisavaodstavka"/>
    <w:rsid w:val="007A0797"/>
  </w:style>
  <w:style w:type="table" w:styleId="Tabelamrea">
    <w:name w:val="Table Grid"/>
    <w:basedOn w:val="Navadnatabela"/>
    <w:uiPriority w:val="39"/>
    <w:rsid w:val="0078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D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Berič</dc:creator>
  <cp:keywords/>
  <dc:description/>
  <cp:lastModifiedBy>Barbara Bolarič</cp:lastModifiedBy>
  <cp:revision>3</cp:revision>
  <dcterms:created xsi:type="dcterms:W3CDTF">2023-08-25T08:48:00Z</dcterms:created>
  <dcterms:modified xsi:type="dcterms:W3CDTF">2023-08-28T15:38:00Z</dcterms:modified>
</cp:coreProperties>
</file>